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B385E">
      <w:pPr>
        <w:pStyle w:val="5"/>
        <w:spacing w:line="460" w:lineRule="exact"/>
        <w:ind w:left="643" w:hanging="643"/>
        <w:jc w:val="center"/>
        <w:outlineLvl w:val="0"/>
        <w:rPr>
          <w:rFonts w:ascii="新宋体" w:hAnsi="新宋体"/>
          <w:b/>
          <w:bCs/>
          <w:sz w:val="32"/>
          <w:szCs w:val="32"/>
        </w:rPr>
      </w:pPr>
      <w:r>
        <w:rPr>
          <w:rFonts w:hint="eastAsia"/>
          <w:b/>
          <w:bCs/>
          <w:sz w:val="32"/>
          <w:szCs w:val="32"/>
        </w:rPr>
        <w:t>义乌市中心医院关于</w:t>
      </w:r>
      <w:r>
        <w:rPr>
          <w:rFonts w:hint="eastAsia"/>
          <w:b/>
          <w:bCs/>
          <w:sz w:val="32"/>
          <w:szCs w:val="32"/>
          <w:lang w:val="en-US" w:eastAsia="zh-CN"/>
        </w:rPr>
        <w:t>房屋出租资产评估服务</w:t>
      </w:r>
      <w:r>
        <w:rPr>
          <w:rFonts w:hint="eastAsia"/>
          <w:b/>
          <w:bCs/>
          <w:sz w:val="32"/>
          <w:szCs w:val="32"/>
        </w:rPr>
        <w:t>的采购公告</w:t>
      </w:r>
    </w:p>
    <w:p w14:paraId="09AD9003">
      <w:pPr>
        <w:snapToGrid w:val="0"/>
        <w:spacing w:line="440" w:lineRule="exact"/>
        <w:ind w:firstLine="540" w:firstLineChars="225"/>
        <w:rPr>
          <w:rFonts w:ascii="宋体" w:hAnsi="宋体" w:cs="Arial"/>
          <w:sz w:val="24"/>
        </w:rPr>
      </w:pPr>
      <w:r>
        <w:rPr>
          <w:rFonts w:ascii="宋体" w:hAnsi="宋体" w:eastAsia="宋体" w:cs="宋体"/>
          <w:sz w:val="24"/>
          <w:szCs w:val="24"/>
        </w:rPr>
        <w:t>医院部分闲置房产/场地对外出租，需委托具备资质第三方评估机构开展资产租金价值评估。</w:t>
      </w:r>
      <w:r>
        <w:rPr>
          <w:rFonts w:hint="eastAsia" w:ascii="宋体" w:hAnsi="宋体" w:eastAsia="宋体" w:cs="Arial"/>
          <w:sz w:val="24"/>
          <w:szCs w:val="24"/>
          <w:highlight w:val="none"/>
        </w:rPr>
        <w:t>欢迎合格的供应商积极报名参加。</w:t>
      </w:r>
    </w:p>
    <w:p w14:paraId="4E1507E8">
      <w:pPr>
        <w:numPr>
          <w:ilvl w:val="0"/>
          <w:numId w:val="1"/>
        </w:num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项目概况：</w:t>
      </w:r>
    </w:p>
    <w:p w14:paraId="231E453A">
      <w:pPr>
        <w:pStyle w:val="2"/>
        <w:numPr>
          <w:ilvl w:val="0"/>
          <w:numId w:val="2"/>
        </w:numPr>
        <w:rPr>
          <w:rFonts w:hint="eastAsia"/>
          <w:lang w:val="en-US" w:eastAsia="zh-CN"/>
        </w:rPr>
      </w:pPr>
      <w:r>
        <w:rPr>
          <w:rFonts w:hint="eastAsia"/>
          <w:lang w:val="en-US" w:eastAsia="zh-CN"/>
        </w:rPr>
        <w:t>项目一览表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1"/>
        <w:gridCol w:w="2250"/>
        <w:gridCol w:w="1961"/>
        <w:gridCol w:w="1414"/>
      </w:tblGrid>
      <w:tr w14:paraId="3FF5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91" w:type="dxa"/>
            <w:vAlign w:val="center"/>
          </w:tcPr>
          <w:p w14:paraId="2DF9D0F7">
            <w:pPr>
              <w:widowControl w:val="0"/>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项目名称</w:t>
            </w:r>
          </w:p>
        </w:tc>
        <w:tc>
          <w:tcPr>
            <w:tcW w:w="2250" w:type="dxa"/>
            <w:vAlign w:val="center"/>
          </w:tcPr>
          <w:p w14:paraId="1BCEAC89">
            <w:pPr>
              <w:widowControl w:val="0"/>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服务期限</w:t>
            </w:r>
          </w:p>
        </w:tc>
        <w:tc>
          <w:tcPr>
            <w:tcW w:w="1961" w:type="dxa"/>
            <w:vAlign w:val="center"/>
          </w:tcPr>
          <w:p w14:paraId="424C1344">
            <w:pPr>
              <w:widowControl w:val="0"/>
              <w:numPr>
                <w:ilvl w:val="0"/>
                <w:numId w:val="0"/>
              </w:numPr>
              <w:ind w:left="0" w:leftChars="0" w:firstLine="0" w:firstLineChars="0"/>
              <w:jc w:val="center"/>
              <w:rPr>
                <w:rFonts w:hint="default"/>
                <w:sz w:val="24"/>
                <w:szCs w:val="24"/>
                <w:vertAlign w:val="baseline"/>
                <w:lang w:val="en-US" w:eastAsia="zh-CN"/>
              </w:rPr>
            </w:pPr>
            <w:r>
              <w:rPr>
                <w:rFonts w:hint="eastAsia"/>
                <w:sz w:val="24"/>
                <w:szCs w:val="24"/>
                <w:vertAlign w:val="baseline"/>
                <w:lang w:val="en-US" w:eastAsia="zh-CN"/>
              </w:rPr>
              <w:t>预算</w:t>
            </w:r>
          </w:p>
        </w:tc>
        <w:tc>
          <w:tcPr>
            <w:tcW w:w="1414" w:type="dxa"/>
            <w:shd w:val="clear" w:color="auto" w:fill="auto"/>
            <w:vAlign w:val="center"/>
          </w:tcPr>
          <w:p w14:paraId="1DD8F481">
            <w:pPr>
              <w:widowControl w:val="0"/>
              <w:numPr>
                <w:ilvl w:val="0"/>
                <w:numId w:val="0"/>
              </w:numPr>
              <w:ind w:left="0" w:leftChars="0" w:firstLine="0" w:firstLineChars="0"/>
              <w:jc w:val="center"/>
              <w:rPr>
                <w:rFonts w:hint="default" w:ascii="Calibri" w:hAnsi="Calibri" w:eastAsia="宋体" w:cs="Times New Roman"/>
                <w:kern w:val="2"/>
                <w:sz w:val="24"/>
                <w:szCs w:val="24"/>
                <w:vertAlign w:val="baseline"/>
                <w:lang w:val="en-US" w:eastAsia="zh-CN" w:bidi="ar-SA"/>
              </w:rPr>
            </w:pPr>
            <w:r>
              <w:rPr>
                <w:rFonts w:hint="eastAsia" w:cs="Times New Roman"/>
                <w:kern w:val="2"/>
                <w:sz w:val="24"/>
                <w:szCs w:val="24"/>
                <w:vertAlign w:val="baseline"/>
                <w:lang w:val="en-US" w:eastAsia="zh-CN" w:bidi="ar-SA"/>
              </w:rPr>
              <w:t>备注</w:t>
            </w:r>
          </w:p>
        </w:tc>
      </w:tr>
      <w:tr w14:paraId="0CB4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vAlign w:val="center"/>
          </w:tcPr>
          <w:p w14:paraId="58390902">
            <w:pPr>
              <w:widowControl w:val="0"/>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房屋出租资产评估服务采购项目</w:t>
            </w:r>
          </w:p>
        </w:tc>
        <w:tc>
          <w:tcPr>
            <w:tcW w:w="2250" w:type="dxa"/>
            <w:vAlign w:val="center"/>
          </w:tcPr>
          <w:p w14:paraId="62F9F56A">
            <w:pPr>
              <w:widowControl w:val="0"/>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3年</w:t>
            </w:r>
          </w:p>
        </w:tc>
        <w:tc>
          <w:tcPr>
            <w:tcW w:w="1961" w:type="dxa"/>
            <w:vAlign w:val="center"/>
          </w:tcPr>
          <w:p w14:paraId="6B22D216">
            <w:pPr>
              <w:widowControl w:val="0"/>
              <w:numPr>
                <w:ilvl w:val="0"/>
                <w:numId w:val="0"/>
              </w:numPr>
              <w:ind w:left="0" w:leftChars="0" w:firstLine="0" w:firstLineChars="0"/>
              <w:jc w:val="center"/>
              <w:rPr>
                <w:rFonts w:hint="default"/>
                <w:sz w:val="24"/>
                <w:szCs w:val="24"/>
                <w:vertAlign w:val="baseline"/>
                <w:lang w:val="en-US" w:eastAsia="zh-CN"/>
              </w:rPr>
            </w:pPr>
            <w:r>
              <w:rPr>
                <w:rFonts w:hint="eastAsia"/>
                <w:sz w:val="24"/>
                <w:szCs w:val="24"/>
                <w:vertAlign w:val="baseline"/>
                <w:lang w:val="en-US" w:eastAsia="zh-CN"/>
              </w:rPr>
              <w:t>3万元/年</w:t>
            </w:r>
          </w:p>
        </w:tc>
        <w:tc>
          <w:tcPr>
            <w:tcW w:w="1414" w:type="dxa"/>
            <w:shd w:val="clear" w:color="auto" w:fill="auto"/>
            <w:vAlign w:val="center"/>
          </w:tcPr>
          <w:p w14:paraId="26FB3E17">
            <w:pPr>
              <w:widowControl w:val="0"/>
              <w:numPr>
                <w:ilvl w:val="0"/>
                <w:numId w:val="0"/>
              </w:numPr>
              <w:ind w:left="0" w:leftChars="0" w:firstLine="0" w:firstLineChars="0"/>
              <w:jc w:val="center"/>
              <w:rPr>
                <w:rFonts w:hint="default" w:ascii="Calibri" w:hAnsi="Calibri" w:eastAsia="宋体" w:cs="Times New Roman"/>
                <w:kern w:val="2"/>
                <w:sz w:val="24"/>
                <w:szCs w:val="24"/>
                <w:vertAlign w:val="baseline"/>
                <w:lang w:val="en-US" w:eastAsia="zh-CN" w:bidi="ar-SA"/>
              </w:rPr>
            </w:pPr>
          </w:p>
        </w:tc>
      </w:tr>
    </w:tbl>
    <w:p w14:paraId="462E6F2C">
      <w:pPr>
        <w:widowControl w:val="0"/>
        <w:numPr>
          <w:ilvl w:val="0"/>
          <w:numId w:val="0"/>
        </w:numPr>
        <w:jc w:val="both"/>
        <w:rPr>
          <w:rFonts w:hint="default"/>
          <w:lang w:val="en-US" w:eastAsia="zh-CN"/>
        </w:rPr>
      </w:pPr>
    </w:p>
    <w:p w14:paraId="55A2E426">
      <w:pPr>
        <w:pStyle w:val="2"/>
        <w:numPr>
          <w:ilvl w:val="0"/>
          <w:numId w:val="2"/>
        </w:numPr>
        <w:ind w:left="0" w:leftChars="0" w:firstLine="0" w:firstLineChars="0"/>
        <w:rPr>
          <w:rFonts w:hint="eastAsia"/>
          <w:lang w:val="en-US" w:eastAsia="zh-CN"/>
        </w:rPr>
      </w:pPr>
      <w:r>
        <w:rPr>
          <w:rFonts w:hint="eastAsia"/>
          <w:lang w:val="en-US" w:eastAsia="zh-CN"/>
        </w:rPr>
        <w:t>服务要求</w:t>
      </w:r>
    </w:p>
    <w:p w14:paraId="3D21B83A">
      <w:pPr>
        <w:widowControl/>
        <w:numPr>
          <w:ilvl w:val="0"/>
          <w:numId w:val="3"/>
        </w:numPr>
        <w:spacing w:line="400" w:lineRule="exact"/>
        <w:ind w:left="0" w:leftChars="0" w:firstLine="420" w:firstLineChars="0"/>
        <w:rPr>
          <w:rFonts w:hint="eastAsia"/>
          <w:sz w:val="24"/>
        </w:rPr>
      </w:pPr>
      <w:r>
        <w:rPr>
          <w:rFonts w:hint="eastAsia"/>
          <w:sz w:val="24"/>
        </w:rPr>
        <w:t>服务背景：医院部分闲置房产/场地对外出租，需委托具备资质第三方评估机构开展资产租金价值评估，出具合法有效的资产评估报告，作为资产出租定价</w:t>
      </w:r>
      <w:r>
        <w:rPr>
          <w:rFonts w:hint="eastAsia"/>
          <w:sz w:val="24"/>
          <w:lang w:eastAsia="zh-CN"/>
        </w:rPr>
        <w:t>、</w:t>
      </w:r>
      <w:r>
        <w:rPr>
          <w:rFonts w:hint="eastAsia"/>
          <w:sz w:val="24"/>
        </w:rPr>
        <w:t xml:space="preserve">院务决策依据。 </w:t>
      </w:r>
    </w:p>
    <w:p w14:paraId="38DC1F0A">
      <w:pPr>
        <w:widowControl/>
        <w:numPr>
          <w:ilvl w:val="0"/>
          <w:numId w:val="3"/>
        </w:numPr>
        <w:spacing w:line="400" w:lineRule="exact"/>
        <w:ind w:left="0" w:leftChars="0" w:firstLine="420" w:firstLineChars="0"/>
        <w:rPr>
          <w:rFonts w:hint="eastAsia"/>
          <w:sz w:val="24"/>
        </w:rPr>
      </w:pPr>
      <w:r>
        <w:rPr>
          <w:rFonts w:hint="eastAsia"/>
          <w:sz w:val="24"/>
        </w:rPr>
        <w:t>服务范围：医院拟出租不动产（房屋、场地等），按委托开展租金价值评估；</w:t>
      </w:r>
    </w:p>
    <w:p w14:paraId="64627442">
      <w:pPr>
        <w:widowControl/>
        <w:numPr>
          <w:ilvl w:val="0"/>
          <w:numId w:val="3"/>
        </w:numPr>
        <w:spacing w:line="400" w:lineRule="exact"/>
        <w:ind w:left="0" w:leftChars="0" w:firstLine="420" w:firstLineChars="0"/>
        <w:rPr>
          <w:rFonts w:hint="eastAsia"/>
          <w:sz w:val="24"/>
        </w:rPr>
      </w:pPr>
      <w:r>
        <w:rPr>
          <w:rFonts w:hint="eastAsia"/>
          <w:sz w:val="24"/>
          <w:lang w:val="en-US" w:eastAsia="zh-CN"/>
        </w:rPr>
        <w:t>服务单位</w:t>
      </w:r>
      <w:r>
        <w:rPr>
          <w:rFonts w:hint="eastAsia"/>
          <w:sz w:val="24"/>
        </w:rPr>
        <w:t>资质</w:t>
      </w:r>
      <w:r>
        <w:rPr>
          <w:rFonts w:hint="eastAsia"/>
          <w:sz w:val="24"/>
          <w:lang w:val="en-US" w:eastAsia="zh-CN"/>
        </w:rPr>
        <w:t>要求</w:t>
      </w:r>
      <w:r>
        <w:rPr>
          <w:rFonts w:hint="eastAsia"/>
          <w:sz w:val="24"/>
        </w:rPr>
        <w:t>：具备独立法人资格，持有有效的营业执照；列入中国资产评估协会备案机构名录，具备资产评估执业资质。</w:t>
      </w:r>
    </w:p>
    <w:p w14:paraId="330ED145">
      <w:pPr>
        <w:widowControl/>
        <w:numPr>
          <w:ilvl w:val="0"/>
          <w:numId w:val="3"/>
        </w:numPr>
        <w:spacing w:line="400" w:lineRule="exact"/>
        <w:ind w:left="0" w:leftChars="0" w:firstLine="420" w:firstLineChars="0"/>
        <w:rPr>
          <w:rFonts w:hint="default"/>
          <w:sz w:val="24"/>
          <w:lang w:val="en-US" w:eastAsia="zh-CN"/>
        </w:rPr>
      </w:pPr>
      <w:r>
        <w:rPr>
          <w:rFonts w:hint="eastAsia"/>
          <w:sz w:val="24"/>
          <w:lang w:val="en-US" w:eastAsia="zh-CN"/>
        </w:rPr>
        <w:t>服务内容：</w:t>
      </w:r>
    </w:p>
    <w:p w14:paraId="51F2FFE1">
      <w:pPr>
        <w:keepNext w:val="0"/>
        <w:keepLines w:val="0"/>
        <w:widowControl/>
        <w:numPr>
          <w:ilvl w:val="0"/>
          <w:numId w:val="4"/>
        </w:numPr>
        <w:suppressLineNumbers w:val="0"/>
        <w:spacing w:before="0" w:beforeAutospacing="1" w:after="0" w:afterAutospacing="1"/>
        <w:ind w:left="425" w:leftChars="0" w:hanging="425" w:firstLineChars="0"/>
        <w:rPr>
          <w:sz w:val="24"/>
          <w:szCs w:val="24"/>
        </w:rPr>
      </w:pPr>
      <w:r>
        <w:rPr>
          <w:sz w:val="24"/>
          <w:szCs w:val="24"/>
        </w:rPr>
        <w:t>资料核查</w:t>
      </w:r>
      <w:r>
        <w:rPr>
          <w:rFonts w:hint="eastAsia"/>
          <w:sz w:val="24"/>
          <w:szCs w:val="24"/>
          <w:lang w:val="en-US" w:eastAsia="zh-CN"/>
        </w:rPr>
        <w:t>与</w:t>
      </w:r>
      <w:r>
        <w:rPr>
          <w:sz w:val="24"/>
          <w:szCs w:val="24"/>
        </w:rPr>
        <w:t>现场勘查：组织资产评估师现场实地踏勘，做好勘查记录。</w:t>
      </w:r>
    </w:p>
    <w:p w14:paraId="7661CE0E">
      <w:pPr>
        <w:keepNext w:val="0"/>
        <w:keepLines w:val="0"/>
        <w:widowControl/>
        <w:numPr>
          <w:ilvl w:val="0"/>
          <w:numId w:val="4"/>
        </w:numPr>
        <w:suppressLineNumbers w:val="0"/>
        <w:spacing w:before="0" w:beforeAutospacing="1" w:after="0" w:afterAutospacing="1"/>
        <w:ind w:left="425" w:leftChars="0" w:hanging="425" w:firstLineChars="0"/>
        <w:rPr>
          <w:sz w:val="24"/>
          <w:szCs w:val="24"/>
        </w:rPr>
      </w:pPr>
      <w:r>
        <w:rPr>
          <w:sz w:val="24"/>
          <w:szCs w:val="24"/>
        </w:rPr>
        <w:t>市场调研</w:t>
      </w:r>
      <w:r>
        <w:rPr>
          <w:rFonts w:hint="eastAsia"/>
          <w:sz w:val="24"/>
          <w:szCs w:val="24"/>
          <w:lang w:val="en-US" w:eastAsia="zh-CN"/>
        </w:rPr>
        <w:t>与</w:t>
      </w:r>
      <w:r>
        <w:rPr>
          <w:sz w:val="24"/>
          <w:szCs w:val="24"/>
        </w:rPr>
        <w:t>评估测算：</w:t>
      </w:r>
      <w:r>
        <w:rPr>
          <w:rFonts w:hint="eastAsia"/>
          <w:sz w:val="24"/>
          <w:szCs w:val="24"/>
          <w:lang w:val="en-US" w:eastAsia="zh-CN"/>
        </w:rPr>
        <w:t>经市场调研后，按</w:t>
      </w:r>
      <w:r>
        <w:rPr>
          <w:sz w:val="24"/>
          <w:szCs w:val="24"/>
        </w:rPr>
        <w:t>资产评估准则开展测算，形成评估初稿。</w:t>
      </w:r>
    </w:p>
    <w:p w14:paraId="2D78209A">
      <w:pPr>
        <w:keepNext w:val="0"/>
        <w:keepLines w:val="0"/>
        <w:widowControl/>
        <w:numPr>
          <w:ilvl w:val="0"/>
          <w:numId w:val="4"/>
        </w:numPr>
        <w:suppressLineNumbers w:val="0"/>
        <w:spacing w:before="0" w:beforeAutospacing="1" w:after="0" w:afterAutospacing="1"/>
        <w:ind w:left="425" w:leftChars="0" w:hanging="425" w:firstLineChars="0"/>
        <w:rPr>
          <w:sz w:val="24"/>
          <w:szCs w:val="24"/>
        </w:rPr>
      </w:pPr>
      <w:r>
        <w:rPr>
          <w:sz w:val="24"/>
          <w:szCs w:val="24"/>
        </w:rPr>
        <w:t>出具评估成果：提供正式资产评估报告，报告内容完整、结论清晰，满足医院资产出租报批、档案留存使用；报告符合国有资产管理相关要求。</w:t>
      </w:r>
    </w:p>
    <w:p w14:paraId="7C108FEF">
      <w:pPr>
        <w:keepNext w:val="0"/>
        <w:keepLines w:val="0"/>
        <w:widowControl/>
        <w:numPr>
          <w:ilvl w:val="0"/>
          <w:numId w:val="4"/>
        </w:numPr>
        <w:suppressLineNumbers w:val="0"/>
        <w:spacing w:before="0" w:beforeAutospacing="1" w:after="0" w:afterAutospacing="1"/>
        <w:ind w:left="425" w:leftChars="0" w:hanging="425" w:firstLineChars="0"/>
        <w:rPr>
          <w:sz w:val="24"/>
          <w:szCs w:val="24"/>
        </w:rPr>
      </w:pPr>
      <w:r>
        <w:rPr>
          <w:sz w:val="24"/>
          <w:szCs w:val="24"/>
        </w:rPr>
        <w:t>后续配套服务：报告有效期内，提供报告答疑、资料补充说明；配合主管部门、审计部门对评估事项问询；若资产范围微调，在约定范围内提供简易复核。</w:t>
      </w:r>
    </w:p>
    <w:p w14:paraId="2E991A49">
      <w:pPr>
        <w:widowControl/>
        <w:numPr>
          <w:ilvl w:val="0"/>
          <w:numId w:val="3"/>
        </w:numPr>
        <w:spacing w:line="400" w:lineRule="exact"/>
        <w:ind w:left="0" w:leftChars="0" w:firstLine="420" w:firstLineChars="0"/>
        <w:rPr>
          <w:rFonts w:hint="default"/>
          <w:sz w:val="24"/>
          <w:lang w:val="en-US" w:eastAsia="zh-CN"/>
        </w:rPr>
      </w:pPr>
      <w:r>
        <w:rPr>
          <w:rFonts w:hint="eastAsia"/>
          <w:sz w:val="24"/>
          <w:lang w:val="en-US" w:eastAsia="zh-CN"/>
        </w:rPr>
        <w:t>收费标准：根据浙价服（2011）90号文件</w:t>
      </w:r>
      <w:r>
        <w:rPr>
          <w:rFonts w:hint="eastAsia"/>
          <w:sz w:val="24"/>
          <w:lang w:val="en-US" w:eastAsia="zh-CN"/>
        </w:rPr>
        <w:tab/>
      </w:r>
      <w:r>
        <w:rPr>
          <w:rFonts w:hint="eastAsia"/>
          <w:sz w:val="24"/>
          <w:lang w:val="en-US" w:eastAsia="zh-CN"/>
        </w:rPr>
        <w:t>的规定标准，结合</w:t>
      </w:r>
      <w:r>
        <w:rPr>
          <w:rFonts w:hint="eastAsia"/>
          <w:sz w:val="24"/>
          <w:highlight w:val="yellow"/>
          <w:lang w:val="en-US" w:eastAsia="zh-CN"/>
        </w:rPr>
        <w:t>投标让利率</w:t>
      </w:r>
      <w:r>
        <w:rPr>
          <w:rFonts w:hint="eastAsia"/>
          <w:sz w:val="24"/>
          <w:lang w:val="en-US" w:eastAsia="zh-CN"/>
        </w:rPr>
        <w:t>计取，收费金额不足1500元按1500元计算。</w:t>
      </w:r>
    </w:p>
    <w:p w14:paraId="1D6080EA">
      <w:pPr>
        <w:widowControl/>
        <w:numPr>
          <w:ilvl w:val="0"/>
          <w:numId w:val="3"/>
        </w:numPr>
        <w:spacing w:line="400" w:lineRule="exact"/>
        <w:ind w:left="0" w:leftChars="0" w:firstLine="420" w:firstLineChars="0"/>
        <w:rPr>
          <w:rFonts w:hint="eastAsia"/>
          <w:sz w:val="24"/>
          <w:lang w:val="en-US" w:eastAsia="zh-CN"/>
        </w:rPr>
      </w:pPr>
      <w:r>
        <w:rPr>
          <w:rFonts w:hint="eastAsia"/>
          <w:sz w:val="24"/>
          <w:lang w:val="en-US" w:eastAsia="zh-CN"/>
        </w:rPr>
        <w:t>合规要求：严格遵守《资产评估法》《资产评估执业准则》及行政事业单位国有资产出租管理相关规定，评估过程独立、客观、公正。</w:t>
      </w:r>
    </w:p>
    <w:p w14:paraId="04979703">
      <w:pPr>
        <w:widowControl/>
        <w:numPr>
          <w:ilvl w:val="0"/>
          <w:numId w:val="3"/>
        </w:numPr>
        <w:spacing w:line="400" w:lineRule="exact"/>
        <w:ind w:left="0" w:leftChars="0" w:firstLine="420" w:firstLineChars="0"/>
        <w:rPr>
          <w:rFonts w:hint="eastAsia"/>
          <w:sz w:val="24"/>
          <w:lang w:val="en-US" w:eastAsia="zh-CN"/>
        </w:rPr>
      </w:pPr>
      <w:r>
        <w:rPr>
          <w:rFonts w:hint="eastAsia"/>
          <w:sz w:val="24"/>
          <w:lang w:val="en-US" w:eastAsia="zh-CN"/>
        </w:rPr>
        <w:t>保密要求：对医院资产资料、评估数据、内部信息严格保密，不得向第三方泄露，项目结束后妥善保管或归还涉密资料。</w:t>
      </w:r>
    </w:p>
    <w:p w14:paraId="456C340F">
      <w:pPr>
        <w:rPr>
          <w:rFonts w:hint="default"/>
          <w:lang w:val="en-US" w:eastAsia="zh-CN"/>
        </w:rPr>
      </w:pPr>
    </w:p>
    <w:p w14:paraId="757E4DCC">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二、采购方式：</w:t>
      </w:r>
      <w:r>
        <w:rPr>
          <w:rFonts w:hint="eastAsia" w:ascii="新宋体" w:hAnsi="新宋体" w:eastAsia="新宋体"/>
          <w:b/>
          <w:bCs/>
          <w:sz w:val="24"/>
          <w:lang w:val="en-US" w:eastAsia="zh-CN"/>
        </w:rPr>
        <w:t>比价采购</w:t>
      </w:r>
      <w:r>
        <w:rPr>
          <w:rFonts w:hint="eastAsia" w:ascii="宋体" w:hAnsi="宋体" w:cs="Arial"/>
          <w:sz w:val="24"/>
        </w:rPr>
        <w:t>。</w:t>
      </w:r>
    </w:p>
    <w:p w14:paraId="2EC88A69">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三、采购预算：</w:t>
      </w:r>
      <w:r>
        <w:rPr>
          <w:rFonts w:hint="eastAsia" w:ascii="新宋体" w:hAnsi="新宋体" w:eastAsia="新宋体"/>
          <w:b/>
          <w:bCs/>
          <w:sz w:val="24"/>
          <w:lang w:val="en-US" w:eastAsia="zh-CN"/>
        </w:rPr>
        <w:t>9</w:t>
      </w:r>
      <w:r>
        <w:rPr>
          <w:rFonts w:hint="eastAsia" w:ascii="新宋体" w:hAnsi="新宋体" w:eastAsia="新宋体"/>
          <w:b/>
          <w:bCs/>
          <w:sz w:val="24"/>
        </w:rPr>
        <w:t>万元。</w:t>
      </w:r>
    </w:p>
    <w:p w14:paraId="5837D91D">
      <w:pPr>
        <w:pStyle w:val="13"/>
        <w:ind w:firstLine="482" w:firstLineChars="200"/>
        <w:rPr>
          <w:rFonts w:ascii="新宋体" w:hAnsi="新宋体" w:eastAsia="新宋体"/>
          <w:b/>
          <w:bCs/>
        </w:rPr>
      </w:pPr>
      <w:r>
        <w:rPr>
          <w:rFonts w:hint="eastAsia" w:ascii="新宋体" w:hAnsi="新宋体" w:eastAsia="新宋体"/>
          <w:b/>
          <w:bCs/>
        </w:rPr>
        <w:t>四、报名方式及标书投递：</w:t>
      </w:r>
    </w:p>
    <w:p w14:paraId="6863B101">
      <w:pPr>
        <w:pStyle w:val="12"/>
        <w:widowControl/>
        <w:spacing w:line="400" w:lineRule="exact"/>
        <w:ind w:left="600"/>
      </w:pPr>
      <w:r>
        <w:rPr>
          <w:rFonts w:hint="eastAsia"/>
        </w:rPr>
        <w:t>4.1 报名方式</w:t>
      </w:r>
    </w:p>
    <w:p w14:paraId="08F1E9F6">
      <w:pPr>
        <w:pStyle w:val="12"/>
        <w:widowControl/>
        <w:spacing w:line="400" w:lineRule="exact"/>
        <w:ind w:left="600"/>
        <w:rPr>
          <w:color w:val="0000FF"/>
        </w:rPr>
      </w:pPr>
      <w:r>
        <w:rPr>
          <w:rFonts w:hint="eastAsia"/>
          <w:color w:val="0000FF"/>
        </w:rPr>
        <w:t>本次投标无需线上报名。</w:t>
      </w:r>
    </w:p>
    <w:p w14:paraId="37965E31">
      <w:pPr>
        <w:pStyle w:val="12"/>
        <w:widowControl/>
        <w:spacing w:line="400" w:lineRule="exact"/>
        <w:ind w:left="600" w:firstLine="240" w:firstLineChars="100"/>
      </w:pPr>
      <w:r>
        <w:rPr>
          <w:rFonts w:hint="eastAsia"/>
        </w:rPr>
        <w:t>4.2 标书</w:t>
      </w:r>
    </w:p>
    <w:p w14:paraId="206C6B82">
      <w:pPr>
        <w:widowControl/>
        <w:spacing w:line="400" w:lineRule="exact"/>
        <w:ind w:firstLine="480"/>
      </w:pPr>
      <w:r>
        <w:rPr>
          <w:rFonts w:hint="eastAsia"/>
          <w:sz w:val="24"/>
        </w:rPr>
        <w:t>报名完成后根据“</w:t>
      </w:r>
      <w:r>
        <w:rPr>
          <w:rFonts w:hint="eastAsia" w:ascii="新宋体" w:hAnsi="新宋体" w:eastAsia="新宋体"/>
          <w:b/>
          <w:bCs/>
          <w:sz w:val="24"/>
        </w:rPr>
        <w:t>六、</w:t>
      </w:r>
      <w:r>
        <w:rPr>
          <w:rFonts w:hint="eastAsia" w:ascii="宋体" w:hAnsi="宋体" w:cs="宋体"/>
          <w:b/>
          <w:kern w:val="0"/>
          <w:sz w:val="24"/>
        </w:rPr>
        <w:t>投标文件的组成</w:t>
      </w:r>
      <w:r>
        <w:rPr>
          <w:rFonts w:hint="eastAsia"/>
          <w:sz w:val="24"/>
        </w:rPr>
        <w:t>”制作标书进行投递，</w:t>
      </w:r>
      <w:r>
        <w:rPr>
          <w:rFonts w:hint="eastAsia" w:ascii="新宋体" w:hAnsi="新宋体" w:eastAsia="新宋体"/>
          <w:sz w:val="24"/>
        </w:rPr>
        <w:t>请各供应商将每个标段的标书按技术标和商务标分开装订密封，密封袋封面处注明标段、投标公司、技术标、</w:t>
      </w:r>
      <w:r>
        <w:fldChar w:fldCharType="begin"/>
      </w:r>
      <w:r>
        <w:instrText xml:space="preserve"> HYPERLINK "http://www.so.com/s?q=%E5%95%86%E5%8A%A1&amp;ie=utf-8&amp;src=internal_wenda_recommend_textn" \t "https://wenda.so.com/q/_blank" </w:instrText>
      </w:r>
      <w:r>
        <w:fldChar w:fldCharType="separate"/>
      </w:r>
      <w:r>
        <w:rPr>
          <w:rFonts w:ascii="新宋体" w:hAnsi="新宋体" w:eastAsia="新宋体"/>
          <w:sz w:val="24"/>
        </w:rPr>
        <w:t>商务</w:t>
      </w:r>
      <w:r>
        <w:rPr>
          <w:rFonts w:ascii="新宋体" w:hAnsi="新宋体" w:eastAsia="新宋体"/>
          <w:sz w:val="24"/>
        </w:rPr>
        <w:fldChar w:fldCharType="end"/>
      </w:r>
      <w:r>
        <w:rPr>
          <w:rFonts w:hint="eastAsia" w:ascii="新宋体" w:hAnsi="新宋体" w:eastAsia="新宋体"/>
          <w:sz w:val="24"/>
        </w:rPr>
        <w:t>标，并在封标处盖章。请将标书</w:t>
      </w:r>
      <w:r>
        <w:rPr>
          <w:rFonts w:hint="eastAsia" w:ascii="宋体" w:hAnsi="宋体" w:cs="Arial"/>
          <w:sz w:val="24"/>
        </w:rPr>
        <w:t>寄送至义乌市中心医院行政楼一楼109室采购招标中心（江东中路699号）。联系人：金老师，联系电话：0579-85208030</w:t>
      </w:r>
      <w:r>
        <w:rPr>
          <w:rFonts w:hint="eastAsia" w:ascii="新宋体" w:hAnsi="新宋体" w:eastAsia="新宋体"/>
          <w:sz w:val="24"/>
        </w:rPr>
        <w:t>。</w:t>
      </w:r>
      <w:r>
        <w:rPr>
          <w:rFonts w:hint="eastAsia"/>
          <w:color w:val="0000FF"/>
          <w:sz w:val="24"/>
        </w:rPr>
        <w:t>标书投递截止时间2026年</w:t>
      </w:r>
      <w:r>
        <w:rPr>
          <w:rFonts w:hint="eastAsia"/>
          <w:color w:val="0000FF"/>
          <w:sz w:val="24"/>
          <w:lang w:val="en-US" w:eastAsia="zh-CN"/>
        </w:rPr>
        <w:t>9</w:t>
      </w:r>
      <w:r>
        <w:rPr>
          <w:rFonts w:hint="eastAsia"/>
          <w:color w:val="0000FF"/>
          <w:sz w:val="24"/>
        </w:rPr>
        <w:t>月</w:t>
      </w:r>
      <w:r>
        <w:rPr>
          <w:rFonts w:hint="eastAsia"/>
          <w:color w:val="0000FF"/>
          <w:sz w:val="24"/>
          <w:lang w:val="en-US" w:eastAsia="zh-CN"/>
        </w:rPr>
        <w:t>21</w:t>
      </w:r>
      <w:r>
        <w:rPr>
          <w:rFonts w:hint="eastAsia"/>
          <w:color w:val="0000FF"/>
          <w:sz w:val="24"/>
        </w:rPr>
        <w:t>日 17时。</w:t>
      </w:r>
    </w:p>
    <w:p w14:paraId="1E0641D0">
      <w:pPr>
        <w:snapToGrid w:val="0"/>
        <w:spacing w:line="400" w:lineRule="exact"/>
        <w:ind w:firstLine="482" w:firstLineChars="200"/>
        <w:rPr>
          <w:rFonts w:ascii="新宋体" w:hAnsi="新宋体" w:eastAsia="新宋体"/>
          <w:b/>
          <w:bCs/>
          <w:sz w:val="24"/>
        </w:rPr>
      </w:pPr>
      <w:r>
        <w:rPr>
          <w:rFonts w:hint="eastAsia" w:ascii="新宋体" w:hAnsi="新宋体" w:eastAsia="新宋体"/>
          <w:b/>
          <w:bCs/>
          <w:sz w:val="24"/>
        </w:rPr>
        <w:t>五、资质及售后服务要求：</w:t>
      </w:r>
    </w:p>
    <w:p w14:paraId="7BB122D4">
      <w:pPr>
        <w:pStyle w:val="20"/>
        <w:widowControl/>
        <w:spacing w:line="400" w:lineRule="exact"/>
        <w:ind w:left="480" w:firstLine="0" w:firstLineChars="0"/>
        <w:jc w:val="left"/>
        <w:rPr>
          <w:rFonts w:ascii="宋体" w:hAnsi="宋体" w:cs="宋体"/>
          <w:kern w:val="0"/>
          <w:sz w:val="24"/>
        </w:rPr>
      </w:pPr>
      <w:r>
        <w:rPr>
          <w:rFonts w:hint="eastAsia" w:ascii="宋体" w:hAnsi="宋体" w:cs="Arial"/>
          <w:sz w:val="24"/>
        </w:rPr>
        <w:t>1、</w:t>
      </w:r>
      <w:r>
        <w:rPr>
          <w:rFonts w:ascii="宋体" w:hAnsi="宋体" w:cs="宋体"/>
          <w:kern w:val="0"/>
          <w:sz w:val="24"/>
        </w:rPr>
        <w:t>符合《中华人民共和国政府采购法》第二十二条对供应商的要求。</w:t>
      </w:r>
    </w:p>
    <w:p w14:paraId="5A91E0E9">
      <w:pPr>
        <w:pStyle w:val="20"/>
        <w:widowControl/>
        <w:spacing w:line="400" w:lineRule="exact"/>
        <w:ind w:firstLine="480"/>
        <w:jc w:val="left"/>
        <w:rPr>
          <w:rFonts w:ascii="宋体" w:hAnsi="宋体" w:cs="宋体"/>
          <w:kern w:val="0"/>
          <w:sz w:val="24"/>
        </w:rPr>
      </w:pPr>
      <w:r>
        <w:rPr>
          <w:rFonts w:hint="eastAsia" w:ascii="宋体" w:hAnsi="宋体" w:cs="宋体"/>
          <w:kern w:val="0"/>
          <w:sz w:val="24"/>
        </w:rPr>
        <w:t>2、</w:t>
      </w:r>
      <w:r>
        <w:rPr>
          <w:rFonts w:ascii="宋体" w:hAnsi="宋体" w:cs="宋体"/>
          <w:kern w:val="0"/>
          <w:sz w:val="24"/>
        </w:rPr>
        <w:t>具有本项目所需货物的服务能力，并能为招标人提供便捷的售后服务，本项目不接受联合体投标。</w:t>
      </w:r>
    </w:p>
    <w:p w14:paraId="16756530">
      <w:pPr>
        <w:pStyle w:val="20"/>
        <w:widowControl/>
        <w:spacing w:line="400" w:lineRule="exact"/>
        <w:ind w:firstLine="480"/>
        <w:jc w:val="left"/>
        <w:rPr>
          <w:rFonts w:ascii="宋体" w:hAnsi="宋体"/>
          <w:sz w:val="24"/>
        </w:rPr>
      </w:pPr>
      <w:r>
        <w:rPr>
          <w:rFonts w:hint="eastAsia" w:ascii="宋体" w:hAnsi="宋体" w:cs="宋体"/>
          <w:kern w:val="0"/>
          <w:sz w:val="24"/>
        </w:rPr>
        <w:t>3、</w:t>
      </w:r>
      <w:r>
        <w:rPr>
          <w:rFonts w:hint="eastAsia" w:ascii="宋体" w:hAnsi="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23F4F95F">
      <w:pPr>
        <w:pStyle w:val="20"/>
        <w:widowControl/>
        <w:spacing w:line="400" w:lineRule="exact"/>
        <w:ind w:left="480" w:firstLine="0" w:firstLineChars="0"/>
        <w:jc w:val="left"/>
        <w:rPr>
          <w:rFonts w:asciiTheme="minorEastAsia" w:hAnsiTheme="minorEastAsia" w:eastAsiaTheme="minorEastAsia" w:cstheme="minorEastAsia"/>
          <w:sz w:val="24"/>
        </w:rPr>
      </w:pPr>
      <w:r>
        <w:rPr>
          <w:rFonts w:hint="eastAsia" w:ascii="宋体" w:hAnsi="宋体"/>
          <w:sz w:val="24"/>
        </w:rPr>
        <w:t>4、该行业国家规定必备的资质、资格</w:t>
      </w:r>
      <w:r>
        <w:rPr>
          <w:rFonts w:hint="eastAsia" w:ascii="宋体" w:hAnsi="宋体"/>
          <w:sz w:val="24"/>
          <w:lang w:eastAsia="zh-CN"/>
        </w:rPr>
        <w:t>（</w:t>
      </w:r>
      <w:r>
        <w:rPr>
          <w:rFonts w:ascii="宋体" w:hAnsi="宋体" w:eastAsia="宋体" w:cs="宋体"/>
          <w:b/>
          <w:bCs/>
          <w:color w:val="0000FF"/>
          <w:sz w:val="24"/>
          <w:szCs w:val="24"/>
        </w:rPr>
        <w:t>具备</w:t>
      </w:r>
      <w:r>
        <w:rPr>
          <w:rStyle w:val="18"/>
          <w:rFonts w:ascii="宋体" w:hAnsi="宋体" w:eastAsia="宋体" w:cs="宋体"/>
          <w:b/>
          <w:bCs/>
          <w:color w:val="0000FF"/>
          <w:sz w:val="24"/>
          <w:szCs w:val="24"/>
        </w:rPr>
        <w:t>资产评估执业资质</w:t>
      </w:r>
      <w:r>
        <w:rPr>
          <w:rFonts w:hint="eastAsia" w:ascii="宋体" w:hAnsi="宋体"/>
          <w:b/>
          <w:bCs/>
          <w:color w:val="0000FF"/>
          <w:sz w:val="24"/>
          <w:lang w:eastAsia="zh-CN"/>
        </w:rPr>
        <w:t>）</w:t>
      </w:r>
      <w:r>
        <w:rPr>
          <w:rFonts w:hint="eastAsia" w:ascii="宋体" w:hAnsi="宋体"/>
          <w:sz w:val="24"/>
        </w:rPr>
        <w:t>。</w:t>
      </w:r>
    </w:p>
    <w:p w14:paraId="400C43E0">
      <w:pPr>
        <w:pStyle w:val="20"/>
        <w:widowControl/>
        <w:spacing w:line="400" w:lineRule="exact"/>
        <w:ind w:left="480" w:firstLine="0" w:firstLineChars="0"/>
        <w:jc w:val="left"/>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六、评标办法</w:t>
      </w:r>
    </w:p>
    <w:p w14:paraId="38876633">
      <w:pPr>
        <w:pageBreakBefore w:val="0"/>
        <w:widowControl w:val="0"/>
        <w:numPr>
          <w:ilvl w:val="0"/>
          <w:numId w:val="5"/>
        </w:numPr>
        <w:kinsoku/>
        <w:wordWrap/>
        <w:overflowPunct/>
        <w:topLinePunct w:val="0"/>
        <w:autoSpaceDE/>
        <w:autoSpaceDN/>
        <w:bidi w:val="0"/>
        <w:adjustRightInd/>
        <w:snapToGrid/>
        <w:ind w:firstLine="480" w:firstLineChars="200"/>
        <w:textAlignment w:val="auto"/>
        <w:rPr>
          <w:rFonts w:hint="eastAsia" w:ascii="新宋体" w:hAnsi="新宋体" w:eastAsia="新宋体" w:cs="Times New Roman"/>
          <w:kern w:val="2"/>
          <w:sz w:val="24"/>
          <w:szCs w:val="24"/>
          <w:lang w:val="en-US" w:eastAsia="zh-CN" w:bidi="ar-SA"/>
        </w:rPr>
      </w:pPr>
      <w:r>
        <w:rPr>
          <w:rFonts w:hint="eastAsia" w:ascii="新宋体" w:hAnsi="新宋体" w:eastAsia="新宋体" w:cs="Times New Roman"/>
          <w:kern w:val="2"/>
          <w:sz w:val="24"/>
          <w:szCs w:val="24"/>
          <w:lang w:val="en-US" w:eastAsia="zh-CN" w:bidi="ar-SA"/>
        </w:rPr>
        <w:t>比价采购，评标专家从符合要求的供应商中，评选出投标让利率最高的供应商为中标候选人。</w:t>
      </w:r>
    </w:p>
    <w:p w14:paraId="2039E6C3">
      <w:pPr>
        <w:pStyle w:val="2"/>
        <w:pageBreakBefore w:val="0"/>
        <w:widowControl w:val="0"/>
        <w:numPr>
          <w:ilvl w:val="0"/>
          <w:numId w:val="5"/>
        </w:numPr>
        <w:kinsoku/>
        <w:wordWrap/>
        <w:overflowPunct/>
        <w:topLinePunct w:val="0"/>
        <w:autoSpaceDE/>
        <w:autoSpaceDN/>
        <w:bidi w:val="0"/>
        <w:adjustRightInd/>
        <w:snapToGrid/>
        <w:ind w:firstLine="480" w:firstLineChars="200"/>
        <w:textAlignment w:val="auto"/>
        <w:rPr>
          <w:rFonts w:hint="default" w:ascii="新宋体" w:hAnsi="新宋体" w:eastAsia="新宋体" w:cs="Times New Roman"/>
          <w:kern w:val="2"/>
          <w:sz w:val="24"/>
          <w:szCs w:val="24"/>
          <w:lang w:val="en-US" w:eastAsia="zh-CN" w:bidi="ar-SA"/>
        </w:rPr>
      </w:pPr>
      <w:r>
        <w:rPr>
          <w:rFonts w:hint="default" w:ascii="新宋体" w:hAnsi="新宋体" w:eastAsia="新宋体" w:cs="Times New Roman"/>
          <w:kern w:val="2"/>
          <w:sz w:val="24"/>
          <w:szCs w:val="24"/>
          <w:lang w:val="en-US" w:eastAsia="zh-CN" w:bidi="ar-SA"/>
        </w:rPr>
        <w:t>当确定的中标人放弃中标、‌因不可抗力提出不能履行合同，采购人可以确定排名第二的中标候选人为中标人（有效投标人≥3家）或者重新开展采购活动</w:t>
      </w:r>
      <w:r>
        <w:rPr>
          <w:rFonts w:hint="eastAsia" w:ascii="新宋体" w:hAnsi="新宋体" w:eastAsia="新宋体" w:cs="Times New Roman"/>
          <w:kern w:val="2"/>
          <w:sz w:val="24"/>
          <w:szCs w:val="24"/>
          <w:lang w:val="en-US" w:eastAsia="zh-CN" w:bidi="ar-SA"/>
        </w:rPr>
        <w:t>。</w:t>
      </w:r>
    </w:p>
    <w:p w14:paraId="6DFD2045">
      <w:pPr>
        <w:pStyle w:val="2"/>
        <w:pageBreakBefore w:val="0"/>
        <w:widowControl w:val="0"/>
        <w:numPr>
          <w:ilvl w:val="0"/>
          <w:numId w:val="5"/>
        </w:numPr>
        <w:kinsoku/>
        <w:wordWrap/>
        <w:overflowPunct/>
        <w:topLinePunct w:val="0"/>
        <w:autoSpaceDE/>
        <w:autoSpaceDN/>
        <w:bidi w:val="0"/>
        <w:adjustRightInd/>
        <w:snapToGrid/>
        <w:ind w:firstLine="480" w:firstLineChars="200"/>
        <w:textAlignment w:val="auto"/>
        <w:rPr>
          <w:rFonts w:hint="eastAsia"/>
        </w:rPr>
      </w:pPr>
      <w:r>
        <w:rPr>
          <w:rFonts w:hint="default" w:ascii="新宋体" w:hAnsi="新宋体" w:eastAsia="新宋体" w:cs="Times New Roman"/>
          <w:kern w:val="2"/>
          <w:sz w:val="24"/>
          <w:szCs w:val="24"/>
          <w:lang w:val="en-US" w:eastAsia="zh-CN" w:bidi="ar-SA"/>
        </w:rPr>
        <w:t>‌</w:t>
      </w:r>
      <w:r>
        <w:rPr>
          <w:rFonts w:hint="eastAsia" w:ascii="新宋体" w:hAnsi="新宋体" w:eastAsia="新宋体" w:cs="Times New Roman"/>
          <w:kern w:val="2"/>
          <w:sz w:val="24"/>
          <w:szCs w:val="24"/>
          <w:lang w:val="en-US" w:eastAsia="zh-CN" w:bidi="ar-SA"/>
        </w:rPr>
        <w:t>当</w:t>
      </w:r>
      <w:r>
        <w:rPr>
          <w:rFonts w:hint="default" w:ascii="新宋体" w:hAnsi="新宋体" w:eastAsia="新宋体" w:cs="Times New Roman"/>
          <w:kern w:val="2"/>
          <w:sz w:val="24"/>
          <w:szCs w:val="24"/>
          <w:lang w:val="en-US" w:eastAsia="zh-CN" w:bidi="ar-SA"/>
        </w:rPr>
        <w:t>存在影响中标结果的情况时，采购人</w:t>
      </w:r>
      <w:r>
        <w:rPr>
          <w:rFonts w:hint="eastAsia" w:ascii="新宋体" w:hAnsi="新宋体" w:eastAsia="新宋体" w:cs="Times New Roman"/>
          <w:kern w:val="2"/>
          <w:sz w:val="24"/>
          <w:szCs w:val="24"/>
          <w:lang w:val="en-US" w:eastAsia="zh-CN" w:bidi="ar-SA"/>
        </w:rPr>
        <w:t>组织重新评审后，重新确定</w:t>
      </w:r>
      <w:r>
        <w:rPr>
          <w:rFonts w:hint="default" w:ascii="新宋体" w:hAnsi="新宋体" w:eastAsia="新宋体" w:cs="Times New Roman"/>
          <w:kern w:val="2"/>
          <w:sz w:val="24"/>
          <w:szCs w:val="24"/>
          <w:lang w:val="en-US" w:eastAsia="zh-CN" w:bidi="ar-SA"/>
        </w:rPr>
        <w:t>中标人（有效投标人≥3家）或者重新开展采购活动</w:t>
      </w:r>
    </w:p>
    <w:p w14:paraId="2E7C6CBF">
      <w:pPr>
        <w:pStyle w:val="19"/>
        <w:ind w:firstLine="0" w:firstLineChars="0"/>
        <w:rPr>
          <w:lang w:val="en-US"/>
        </w:rPr>
      </w:pPr>
    </w:p>
    <w:p w14:paraId="78BFB6A8">
      <w:pPr>
        <w:widowControl/>
        <w:spacing w:line="400" w:lineRule="exact"/>
        <w:ind w:firstLine="480"/>
        <w:rPr>
          <w:rFonts w:ascii="宋体" w:hAnsi="宋体" w:cs="宋体"/>
          <w:b/>
          <w:kern w:val="0"/>
          <w:sz w:val="24"/>
        </w:rPr>
      </w:pPr>
      <w:r>
        <w:rPr>
          <w:rFonts w:hint="eastAsia" w:ascii="新宋体" w:hAnsi="新宋体" w:eastAsia="新宋体"/>
          <w:b/>
          <w:bCs/>
          <w:sz w:val="24"/>
        </w:rPr>
        <w:t>七、</w:t>
      </w:r>
      <w:r>
        <w:rPr>
          <w:rFonts w:hint="eastAsia" w:ascii="宋体" w:hAnsi="宋体" w:cs="宋体"/>
          <w:b/>
          <w:kern w:val="0"/>
          <w:sz w:val="24"/>
        </w:rPr>
        <w:t>投标文件的组成</w:t>
      </w:r>
    </w:p>
    <w:p w14:paraId="1F6BCEE3">
      <w:pPr>
        <w:widowControl/>
        <w:spacing w:line="400" w:lineRule="exact"/>
        <w:ind w:firstLine="480"/>
        <w:rPr>
          <w:rFonts w:ascii="宋体" w:hAnsi="宋体" w:cs="宋体"/>
          <w:kern w:val="0"/>
          <w:sz w:val="24"/>
        </w:rPr>
      </w:pPr>
      <w:r>
        <w:rPr>
          <w:rFonts w:hint="eastAsia" w:ascii="宋体" w:hAnsi="宋体" w:cs="宋体"/>
          <w:kern w:val="0"/>
          <w:sz w:val="24"/>
        </w:rPr>
        <w:t>递交的投标文件应分为</w:t>
      </w:r>
      <w:r>
        <w:rPr>
          <w:rFonts w:hint="eastAsia" w:ascii="宋体" w:hAnsi="宋体" w:cs="宋体"/>
          <w:b/>
          <w:bCs/>
          <w:kern w:val="0"/>
          <w:sz w:val="24"/>
        </w:rPr>
        <w:t>技术标</w:t>
      </w:r>
      <w:r>
        <w:rPr>
          <w:rFonts w:hint="eastAsia" w:ascii="宋体" w:hAnsi="宋体" w:cs="宋体"/>
          <w:kern w:val="0"/>
          <w:sz w:val="24"/>
        </w:rPr>
        <w:t>和</w:t>
      </w:r>
      <w:r>
        <w:rPr>
          <w:rFonts w:hint="eastAsia" w:ascii="宋体" w:hAnsi="宋体" w:cs="宋体"/>
          <w:b/>
          <w:bCs/>
          <w:kern w:val="0"/>
          <w:sz w:val="24"/>
        </w:rPr>
        <w:t>商务标</w:t>
      </w:r>
      <w:r>
        <w:rPr>
          <w:rFonts w:hint="eastAsia" w:ascii="宋体" w:hAnsi="宋体" w:cs="宋体"/>
          <w:kern w:val="0"/>
          <w:sz w:val="24"/>
        </w:rPr>
        <w:t>，技术标为除商务报价外的所有内容，且</w:t>
      </w:r>
      <w:r>
        <w:rPr>
          <w:rFonts w:hint="eastAsia" w:ascii="宋体" w:hAnsi="宋体" w:cs="宋体"/>
          <w:b/>
          <w:bCs/>
          <w:kern w:val="0"/>
          <w:sz w:val="24"/>
        </w:rPr>
        <w:t>每个标段的技术标和商务标分开制作</w:t>
      </w:r>
      <w:r>
        <w:rPr>
          <w:rFonts w:hint="eastAsia" w:ascii="宋体" w:hAnsi="宋体" w:cs="宋体"/>
          <w:kern w:val="0"/>
          <w:sz w:val="24"/>
        </w:rPr>
        <w:t>，并单独密封包装。</w:t>
      </w:r>
      <w:r>
        <w:rPr>
          <w:rFonts w:ascii="宋体" w:hAnsi="宋体" w:cs="宋体"/>
          <w:kern w:val="0"/>
          <w:sz w:val="24"/>
        </w:rPr>
        <w:t>技术标（含资信与服务）不得含商务报价，否则作无效标处理。</w:t>
      </w:r>
    </w:p>
    <w:p w14:paraId="69597EE7">
      <w:pPr>
        <w:widowControl/>
        <w:spacing w:line="400" w:lineRule="exact"/>
        <w:ind w:left="480"/>
        <w:rPr>
          <w:rFonts w:ascii="宋体" w:hAnsi="宋体" w:cs="宋体"/>
          <w:kern w:val="0"/>
          <w:sz w:val="24"/>
        </w:rPr>
      </w:pPr>
      <w:r>
        <w:rPr>
          <w:rFonts w:hint="eastAsia" w:ascii="宋体" w:hAnsi="宋体" w:cs="宋体"/>
          <w:kern w:val="0"/>
          <w:sz w:val="24"/>
        </w:rPr>
        <w:t>1</w:t>
      </w:r>
      <w:r>
        <w:rPr>
          <w:rFonts w:ascii="宋体" w:hAnsi="宋体" w:cs="宋体"/>
          <w:kern w:val="0"/>
          <w:sz w:val="24"/>
        </w:rPr>
        <w:t>.</w:t>
      </w:r>
      <w:r>
        <w:rPr>
          <w:rFonts w:hint="eastAsia" w:ascii="宋体" w:hAnsi="宋体" w:cs="宋体"/>
          <w:kern w:val="0"/>
          <w:sz w:val="24"/>
        </w:rPr>
        <w:t>技术标：（一式三份，一正二副）</w:t>
      </w:r>
    </w:p>
    <w:p w14:paraId="11A4C90E">
      <w:pPr>
        <w:pStyle w:val="8"/>
        <w:spacing w:line="400" w:lineRule="exact"/>
        <w:ind w:firstLine="482" w:firstLineChars="200"/>
        <w:rPr>
          <w:rFonts w:hAnsi="宋体" w:cs="宋体"/>
          <w:kern w:val="0"/>
          <w:sz w:val="24"/>
          <w:szCs w:val="24"/>
        </w:rPr>
      </w:pPr>
      <w:r>
        <w:rPr>
          <w:rFonts w:hint="eastAsia" w:hAnsi="宋体" w:cs="宋体"/>
          <w:b/>
          <w:bCs/>
          <w:color w:val="0000FF"/>
          <w:kern w:val="0"/>
          <w:sz w:val="24"/>
          <w:szCs w:val="24"/>
        </w:rPr>
        <w:t>按顺序</w:t>
      </w:r>
      <w:r>
        <w:rPr>
          <w:rFonts w:hint="eastAsia" w:hAnsi="宋体" w:cs="宋体"/>
          <w:kern w:val="0"/>
          <w:sz w:val="24"/>
          <w:szCs w:val="24"/>
        </w:rPr>
        <w:t>提供下列材料(复印件需加盖单位公章，提供的所有证书应在有效期内)</w:t>
      </w:r>
    </w:p>
    <w:p w14:paraId="630E1380">
      <w:pPr>
        <w:numPr>
          <w:ilvl w:val="0"/>
          <w:numId w:val="6"/>
        </w:numPr>
        <w:spacing w:line="400" w:lineRule="exact"/>
        <w:ind w:firstLine="420"/>
        <w:rPr>
          <w:rFonts w:ascii="宋体" w:hAnsi="宋体" w:cs="宋体"/>
          <w:sz w:val="24"/>
        </w:rPr>
      </w:pPr>
      <w:r>
        <w:rPr>
          <w:rFonts w:ascii="宋体" w:hAnsi="宋体" w:cs="宋体"/>
          <w:sz w:val="24"/>
        </w:rPr>
        <w:t>提供供应商相关资质（营业执照</w:t>
      </w:r>
      <w:r>
        <w:rPr>
          <w:rFonts w:hint="eastAsia" w:ascii="宋体" w:hAnsi="宋体" w:cs="宋体"/>
          <w:sz w:val="24"/>
        </w:rPr>
        <w:t>、经营</w:t>
      </w:r>
      <w:r>
        <w:rPr>
          <w:rFonts w:hint="eastAsia" w:ascii="宋体" w:hAnsi="宋体" w:cs="宋体"/>
          <w:sz w:val="24"/>
          <w:lang w:val="en-US" w:eastAsia="zh-CN"/>
        </w:rPr>
        <w:t>资质</w:t>
      </w:r>
      <w:r>
        <w:rPr>
          <w:rFonts w:hint="eastAsia" w:ascii="宋体" w:hAnsi="宋体" w:cs="宋体"/>
          <w:sz w:val="24"/>
        </w:rPr>
        <w:t>等</w:t>
      </w:r>
      <w:r>
        <w:rPr>
          <w:rFonts w:ascii="宋体" w:hAnsi="宋体" w:cs="宋体"/>
          <w:sz w:val="24"/>
        </w:rPr>
        <w:t>）</w:t>
      </w:r>
      <w:r>
        <w:rPr>
          <w:rFonts w:hint="eastAsia" w:ascii="宋体" w:hAnsi="宋体" w:cs="宋体"/>
          <w:sz w:val="24"/>
        </w:rPr>
        <w:t>。</w:t>
      </w:r>
    </w:p>
    <w:p w14:paraId="239C3187">
      <w:pPr>
        <w:spacing w:line="40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供应商</w:t>
      </w:r>
      <w:r>
        <w:rPr>
          <w:rFonts w:hint="eastAsia" w:ascii="宋体" w:hAnsi="宋体" w:cs="宋体"/>
          <w:sz w:val="24"/>
        </w:rPr>
        <w:t>法定代表人身份证复印件、投标</w:t>
      </w:r>
      <w:r>
        <w:rPr>
          <w:rFonts w:ascii="宋体" w:hAnsi="宋体" w:cs="宋体"/>
          <w:sz w:val="24"/>
        </w:rPr>
        <w:t>授权委托书及</w:t>
      </w:r>
      <w:r>
        <w:rPr>
          <w:rFonts w:hint="eastAsia" w:ascii="宋体" w:hAnsi="宋体" w:cs="宋体"/>
          <w:sz w:val="24"/>
        </w:rPr>
        <w:t>授权代表</w:t>
      </w:r>
      <w:r>
        <w:rPr>
          <w:rFonts w:ascii="宋体" w:hAnsi="宋体" w:cs="宋体"/>
          <w:sz w:val="24"/>
        </w:rPr>
        <w:t>身份证复印件</w:t>
      </w:r>
      <w:r>
        <w:rPr>
          <w:rFonts w:hint="eastAsia" w:ascii="宋体" w:hAnsi="宋体" w:cs="宋体"/>
          <w:sz w:val="24"/>
        </w:rPr>
        <w:t>；</w:t>
      </w:r>
    </w:p>
    <w:p w14:paraId="23407A62">
      <w:pPr>
        <w:pStyle w:val="19"/>
        <w:rPr>
          <w:rFonts w:ascii="宋体" w:hAnsi="宋体" w:cs="宋体"/>
          <w:sz w:val="24"/>
          <w:lang w:val="en-US"/>
        </w:rPr>
      </w:pPr>
      <w:r>
        <w:rPr>
          <w:rFonts w:hint="eastAsia" w:ascii="宋体" w:hAnsi="宋体" w:cs="宋体"/>
          <w:sz w:val="24"/>
        </w:rPr>
        <w:t>（</w:t>
      </w:r>
      <w:r>
        <w:rPr>
          <w:rFonts w:hint="eastAsia" w:ascii="宋体" w:hAnsi="宋体" w:cs="宋体"/>
          <w:sz w:val="24"/>
          <w:lang w:val="en-US"/>
        </w:rPr>
        <w:t>3</w:t>
      </w:r>
      <w:r>
        <w:rPr>
          <w:rFonts w:hint="eastAsia" w:ascii="宋体" w:hAnsi="宋体" w:cs="宋体"/>
          <w:sz w:val="24"/>
        </w:rPr>
        <w:t>）</w:t>
      </w:r>
      <w:r>
        <w:rPr>
          <w:rFonts w:hint="eastAsia" w:ascii="宋体" w:hAnsi="宋体" w:cs="宋体"/>
          <w:sz w:val="24"/>
          <w:lang w:val="en-US" w:eastAsia="zh-CN"/>
        </w:rPr>
        <w:t>完成本项目所需团队</w:t>
      </w:r>
      <w:r>
        <w:rPr>
          <w:rFonts w:hint="eastAsia" w:ascii="宋体" w:hAnsi="宋体" w:cs="宋体"/>
          <w:sz w:val="24"/>
          <w:lang w:val="en-US"/>
        </w:rPr>
        <w:t>；</w:t>
      </w:r>
    </w:p>
    <w:p w14:paraId="4ED2E867">
      <w:pPr>
        <w:pStyle w:val="19"/>
        <w:rPr>
          <w:rFonts w:hint="eastAsia" w:ascii="宋体" w:hAnsi="宋体" w:eastAsia="宋体" w:cs="宋体"/>
          <w:sz w:val="24"/>
          <w:szCs w:val="24"/>
          <w:lang w:val="en-US" w:eastAsia="zh-CN"/>
        </w:rPr>
      </w:pPr>
      <w:r>
        <w:rPr>
          <w:rFonts w:hint="eastAsia" w:ascii="宋体" w:hAnsi="宋体" w:cs="宋体"/>
          <w:sz w:val="24"/>
          <w:lang w:val="en-US" w:eastAsia="zh-CN"/>
        </w:rPr>
        <w:t>（4）</w:t>
      </w:r>
      <w:r>
        <w:rPr>
          <w:rFonts w:ascii="宋体" w:hAnsi="宋体" w:eastAsia="宋体" w:cs="宋体"/>
          <w:sz w:val="24"/>
          <w:szCs w:val="24"/>
        </w:rPr>
        <w:t>同类业绩</w:t>
      </w:r>
      <w:r>
        <w:rPr>
          <w:rFonts w:hint="eastAsia" w:ascii="宋体" w:hAnsi="宋体" w:eastAsia="宋体" w:cs="宋体"/>
          <w:sz w:val="24"/>
          <w:szCs w:val="24"/>
          <w:lang w:eastAsia="zh-CN"/>
        </w:rPr>
        <w:t>；</w:t>
      </w:r>
    </w:p>
    <w:p w14:paraId="718C7019">
      <w:pPr>
        <w:pStyle w:val="19"/>
        <w:rPr>
          <w:rFonts w:hint="default" w:ascii="宋体" w:hAnsi="宋体" w:eastAsia="宋体" w:cs="宋体"/>
          <w:sz w:val="24"/>
          <w:lang w:val="en-US" w:eastAsia="zh-CN"/>
        </w:rPr>
      </w:pPr>
      <w:r>
        <w:rPr>
          <w:rFonts w:hint="eastAsia" w:ascii="宋体" w:hAnsi="宋体" w:eastAsia="宋体" w:cs="宋体"/>
          <w:sz w:val="24"/>
          <w:szCs w:val="24"/>
          <w:lang w:val="en-US" w:eastAsia="zh-CN"/>
        </w:rPr>
        <w:t>（5）其他投标人认为应提供的资料</w:t>
      </w:r>
      <w:r>
        <w:rPr>
          <w:rFonts w:hint="eastAsia" w:ascii="宋体" w:hAnsi="宋体" w:cs="宋体"/>
          <w:sz w:val="24"/>
          <w:lang w:val="en-US" w:eastAsia="zh-CN"/>
        </w:rPr>
        <w:t>。</w:t>
      </w:r>
    </w:p>
    <w:p w14:paraId="3AEF047F">
      <w:pPr>
        <w:widowControl/>
        <w:spacing w:line="400" w:lineRule="exact"/>
        <w:ind w:firstLine="48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商务标：</w:t>
      </w:r>
    </w:p>
    <w:p w14:paraId="64C834EB">
      <w:pPr>
        <w:widowControl/>
        <w:spacing w:line="400" w:lineRule="exact"/>
        <w:ind w:firstLine="480"/>
        <w:rPr>
          <w:rFonts w:eastAsia="新宋体"/>
        </w:rPr>
      </w:pPr>
      <w:r>
        <w:rPr>
          <w:rFonts w:hint="eastAsia" w:ascii="宋体" w:hAnsi="宋体" w:cs="宋体"/>
          <w:kern w:val="0"/>
          <w:sz w:val="24"/>
        </w:rPr>
        <w:t>（1）报价一览表（附件一）</w:t>
      </w:r>
    </w:p>
    <w:p w14:paraId="7470D145">
      <w:pPr>
        <w:pStyle w:val="12"/>
        <w:widowControl/>
        <w:spacing w:line="400" w:lineRule="exact"/>
        <w:ind w:firstLine="482" w:firstLineChars="200"/>
        <w:rPr>
          <w:rStyle w:val="18"/>
          <w:rFonts w:ascii="宋体" w:hAnsi="宋体" w:cs="宋体"/>
        </w:rPr>
      </w:pPr>
      <w:r>
        <w:rPr>
          <w:rFonts w:hint="eastAsia" w:ascii="新宋体" w:hAnsi="新宋体" w:eastAsia="新宋体"/>
          <w:b/>
          <w:bCs/>
        </w:rPr>
        <w:t>八、标书投递截止时间、</w:t>
      </w:r>
      <w:r>
        <w:rPr>
          <w:rStyle w:val="18"/>
          <w:rFonts w:hint="eastAsia" w:ascii="宋体" w:hAnsi="宋体" w:cs="宋体"/>
        </w:rPr>
        <w:t>开标时间及地址</w:t>
      </w:r>
      <w:r>
        <w:rPr>
          <w:rFonts w:hint="eastAsia" w:ascii="新宋体" w:hAnsi="新宋体" w:eastAsia="新宋体"/>
          <w:b/>
          <w:bCs/>
        </w:rPr>
        <w:t>：</w:t>
      </w:r>
    </w:p>
    <w:p w14:paraId="756B7AE1">
      <w:pPr>
        <w:pStyle w:val="12"/>
        <w:widowControl/>
        <w:spacing w:line="400" w:lineRule="exact"/>
        <w:ind w:firstLine="480" w:firstLineChars="200"/>
        <w:rPr>
          <w:rFonts w:ascii="新宋体" w:hAnsi="新宋体" w:eastAsia="新宋体"/>
        </w:rPr>
      </w:pPr>
      <w:r>
        <w:rPr>
          <w:rFonts w:hint="eastAsia" w:ascii="新宋体" w:hAnsi="新宋体" w:eastAsia="新宋体"/>
        </w:rPr>
        <w:t>开标时间：</w:t>
      </w:r>
      <w:r>
        <w:rPr>
          <w:rFonts w:hint="eastAsia"/>
          <w:color w:val="0000FF"/>
        </w:rPr>
        <w:t>2026年</w:t>
      </w:r>
      <w:r>
        <w:rPr>
          <w:rFonts w:hint="eastAsia"/>
          <w:color w:val="0000FF"/>
          <w:lang w:val="en-US" w:eastAsia="zh-CN"/>
        </w:rPr>
        <w:t>9</w:t>
      </w:r>
      <w:r>
        <w:rPr>
          <w:rFonts w:hint="eastAsia"/>
          <w:color w:val="0000FF"/>
        </w:rPr>
        <w:t>月</w:t>
      </w:r>
      <w:r>
        <w:rPr>
          <w:rFonts w:hint="eastAsia"/>
          <w:color w:val="0000FF"/>
          <w:lang w:val="en-US" w:eastAsia="zh-CN"/>
        </w:rPr>
        <w:t>22</w:t>
      </w:r>
      <w:r>
        <w:rPr>
          <w:rFonts w:hint="eastAsia"/>
          <w:color w:val="0000FF"/>
        </w:rPr>
        <w:t>日9时，</w:t>
      </w:r>
      <w:r>
        <w:rPr>
          <w:rFonts w:hint="eastAsia"/>
          <w:color w:val="0000FF"/>
          <w:lang w:val="en-US" w:eastAsia="zh-CN"/>
        </w:rPr>
        <w:t>本项目采用不见面招标，</w:t>
      </w:r>
      <w:r>
        <w:rPr>
          <w:rFonts w:hint="eastAsia"/>
          <w:color w:val="0000FF"/>
        </w:rPr>
        <w:t>若开标时间调整不另行通知。</w:t>
      </w:r>
      <w:r>
        <w:rPr>
          <w:rFonts w:hint="eastAsia" w:ascii="新宋体" w:hAnsi="新宋体" w:eastAsia="新宋体"/>
        </w:rPr>
        <w:t>开标地址：义乌市中心医院行政楼1楼109室。</w:t>
      </w:r>
    </w:p>
    <w:p w14:paraId="4C75E5D6">
      <w:pPr>
        <w:pStyle w:val="12"/>
        <w:widowControl/>
        <w:spacing w:line="400" w:lineRule="exact"/>
        <w:ind w:firstLine="482" w:firstLineChars="200"/>
        <w:rPr>
          <w:rFonts w:ascii="新宋体" w:hAnsi="新宋体" w:eastAsia="新宋体"/>
          <w:b/>
          <w:bCs/>
        </w:rPr>
      </w:pPr>
      <w:r>
        <w:rPr>
          <w:rFonts w:hint="eastAsia" w:ascii="新宋体" w:hAnsi="新宋体" w:eastAsia="新宋体"/>
          <w:b/>
          <w:bCs/>
        </w:rPr>
        <w:t>九、附件</w:t>
      </w:r>
    </w:p>
    <w:p w14:paraId="4DDD5BB8">
      <w:pPr>
        <w:pStyle w:val="12"/>
        <w:widowControl/>
        <w:spacing w:line="400" w:lineRule="exact"/>
        <w:rPr>
          <w:rFonts w:ascii="新宋体" w:hAnsi="新宋体" w:eastAsia="新宋体"/>
        </w:rPr>
      </w:pPr>
      <w:r>
        <w:rPr>
          <w:rFonts w:hint="eastAsia"/>
        </w:rPr>
        <w:t xml:space="preserve">1：《报价一览表》。  </w:t>
      </w:r>
    </w:p>
    <w:p w14:paraId="13E63316">
      <w:pPr>
        <w:pStyle w:val="13"/>
        <w:ind w:firstLine="0" w:firstLineChars="0"/>
        <w:rPr>
          <w:rFonts w:ascii="新宋体" w:hAnsi="新宋体" w:eastAsia="新宋体"/>
        </w:rPr>
      </w:pPr>
      <w:r>
        <w:rPr>
          <w:rFonts w:hint="eastAsia" w:ascii="新宋体" w:hAnsi="新宋体" w:eastAsia="新宋体"/>
        </w:rPr>
        <w:t>2：《标书封面格式》</w:t>
      </w:r>
    </w:p>
    <w:p w14:paraId="0C67CA05">
      <w:pPr>
        <w:ind w:firstLine="720" w:firstLineChars="300"/>
        <w:rPr>
          <w:color w:val="0000FF"/>
        </w:rPr>
      </w:pPr>
      <w:r>
        <w:rPr>
          <w:rFonts w:hint="eastAsia" w:ascii="新宋体" w:hAnsi="新宋体" w:eastAsia="新宋体"/>
          <w:color w:val="0000FF"/>
          <w:sz w:val="24"/>
        </w:rPr>
        <w:t>获取招标公告及附件请点击下面链接</w:t>
      </w:r>
      <w:r>
        <w:rPr>
          <w:rFonts w:ascii="Arial" w:hAnsi="Arial" w:eastAsia="新宋体" w:cs="Arial"/>
          <w:color w:val="0000FF"/>
          <w:sz w:val="24"/>
        </w:rPr>
        <w:t>↓↓↓</w:t>
      </w:r>
    </w:p>
    <w:p w14:paraId="5F4448BA">
      <w:pPr>
        <w:pStyle w:val="19"/>
        <w:ind w:firstLine="420"/>
        <w:rPr>
          <w:lang w:val="en-US"/>
        </w:rPr>
      </w:pPr>
    </w:p>
    <w:p w14:paraId="247C7904">
      <w:pPr>
        <w:pStyle w:val="19"/>
        <w:rPr>
          <w:rFonts w:ascii="新宋体" w:hAnsi="新宋体" w:eastAsia="新宋体"/>
          <w:sz w:val="24"/>
          <w:lang w:val="en-US"/>
        </w:rPr>
      </w:pPr>
    </w:p>
    <w:p w14:paraId="7E4EF6B5">
      <w:pPr>
        <w:pStyle w:val="19"/>
        <w:jc w:val="right"/>
        <w:rPr>
          <w:rFonts w:ascii="新宋体" w:hAnsi="新宋体" w:eastAsia="新宋体"/>
          <w:sz w:val="24"/>
          <w:lang w:val="en-US"/>
        </w:rPr>
      </w:pPr>
    </w:p>
    <w:p w14:paraId="1585B2A6">
      <w:pPr>
        <w:tabs>
          <w:tab w:val="right" w:pos="1050"/>
        </w:tabs>
        <w:jc w:val="right"/>
        <w:rPr>
          <w:rFonts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lang w:val="en-US" w:eastAsia="zh-CN"/>
        </w:rPr>
        <w:tab/>
      </w:r>
      <w:r>
        <w:rPr>
          <w:rFonts w:hint="eastAsia" w:ascii="新宋体" w:hAnsi="新宋体" w:eastAsia="新宋体"/>
          <w:sz w:val="24"/>
          <w:lang w:val="en-US" w:eastAsia="zh-CN"/>
        </w:rPr>
        <w:tab/>
      </w:r>
      <w:r>
        <w:rPr>
          <w:rFonts w:hint="eastAsia" w:ascii="新宋体" w:hAnsi="新宋体" w:eastAsia="新宋体"/>
          <w:sz w:val="24"/>
        </w:rPr>
        <w:t xml:space="preserve">义乌市中心医院                     </w:t>
      </w:r>
    </w:p>
    <w:p w14:paraId="6E00C4AC">
      <w:pPr>
        <w:tabs>
          <w:tab w:val="right" w:pos="1050"/>
        </w:tabs>
        <w:ind w:left="6240" w:hanging="6240" w:hangingChars="2600"/>
        <w:jc w:val="right"/>
        <w:rPr>
          <w:rFonts w:ascii="新宋体" w:hAnsi="新宋体" w:eastAsia="新宋体"/>
          <w:sz w:val="24"/>
        </w:rPr>
      </w:pPr>
    </w:p>
    <w:p w14:paraId="45992437">
      <w:pPr>
        <w:tabs>
          <w:tab w:val="right" w:pos="1050"/>
        </w:tabs>
        <w:ind w:left="6240" w:hanging="6240" w:hangingChars="2600"/>
        <w:jc w:val="right"/>
        <w:rPr>
          <w:sz w:val="28"/>
          <w:szCs w:val="28"/>
        </w:rPr>
      </w:pPr>
      <w:r>
        <w:rPr>
          <w:rFonts w:hint="eastAsia" w:ascii="新宋体" w:hAnsi="新宋体" w:eastAsia="新宋体"/>
          <w:sz w:val="24"/>
        </w:rPr>
        <w:t>2026年</w:t>
      </w:r>
      <w:r>
        <w:rPr>
          <w:rFonts w:hint="eastAsia" w:ascii="新宋体" w:hAnsi="新宋体" w:eastAsia="新宋体"/>
          <w:sz w:val="24"/>
          <w:lang w:val="en-US" w:eastAsia="zh-CN"/>
        </w:rPr>
        <w:t>09</w:t>
      </w:r>
      <w:r>
        <w:rPr>
          <w:rFonts w:hint="eastAsia" w:ascii="新宋体" w:hAnsi="新宋体" w:eastAsia="新宋体"/>
          <w:sz w:val="24"/>
        </w:rPr>
        <w:t>月</w:t>
      </w:r>
      <w:r>
        <w:rPr>
          <w:rFonts w:hint="eastAsia" w:ascii="新宋体" w:hAnsi="新宋体" w:eastAsia="新宋体"/>
          <w:sz w:val="24"/>
          <w:lang w:val="en-US" w:eastAsia="zh-CN"/>
        </w:rPr>
        <w:t>1</w:t>
      </w:r>
      <w:bookmarkStart w:id="0" w:name="_GoBack"/>
      <w:bookmarkEnd w:id="0"/>
      <w:r>
        <w:rPr>
          <w:rFonts w:hint="eastAsia" w:ascii="新宋体" w:hAnsi="新宋体" w:eastAsia="新宋体"/>
          <w:sz w:val="24"/>
          <w:lang w:val="en-US" w:eastAsia="zh-CN"/>
        </w:rPr>
        <w:t>7</w:t>
      </w:r>
      <w:r>
        <w:rPr>
          <w:rFonts w:hint="eastAsia" w:ascii="新宋体" w:hAnsi="新宋体" w:eastAsia="新宋体"/>
          <w:sz w:val="24"/>
        </w:rPr>
        <w:t xml:space="preserve">日  </w:t>
      </w:r>
    </w:p>
    <w:p w14:paraId="3A19E3F5">
      <w:r>
        <w:rPr>
          <w:rFonts w:hint="eastAsia"/>
        </w:rPr>
        <w:br w:type="page"/>
      </w:r>
    </w:p>
    <w:p w14:paraId="437ADF12">
      <w:pPr>
        <w:pStyle w:val="21"/>
      </w:pPr>
    </w:p>
    <w:p w14:paraId="12584D8F">
      <w:pPr>
        <w:pStyle w:val="21"/>
      </w:pPr>
    </w:p>
    <w:p w14:paraId="16C52192">
      <w:pPr>
        <w:spacing w:line="380" w:lineRule="exact"/>
        <w:rPr>
          <w:rFonts w:ascii="新宋体" w:hAnsi="新宋体" w:eastAsia="新宋体"/>
          <w:b/>
          <w:bCs/>
          <w:sz w:val="22"/>
          <w:szCs w:val="22"/>
        </w:rPr>
      </w:pPr>
      <w:r>
        <w:rPr>
          <w:rFonts w:hint="eastAsia" w:ascii="新宋体" w:hAnsi="新宋体" w:eastAsia="新宋体"/>
          <w:b/>
          <w:bCs/>
          <w:sz w:val="28"/>
          <w:szCs w:val="28"/>
        </w:rPr>
        <w:t xml:space="preserve">附件1               </w:t>
      </w:r>
    </w:p>
    <w:tbl>
      <w:tblPr>
        <w:tblStyle w:val="15"/>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0522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3BF18FC4">
            <w:pPr>
              <w:spacing w:line="380" w:lineRule="exact"/>
              <w:rPr>
                <w:rFonts w:ascii="新宋体" w:hAnsi="新宋体" w:eastAsia="新宋体"/>
                <w:b/>
                <w:bCs/>
                <w:sz w:val="22"/>
                <w:szCs w:val="22"/>
              </w:rPr>
            </w:pPr>
          </w:p>
        </w:tc>
      </w:tr>
      <w:tr w14:paraId="0D54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2E46C338">
            <w:pPr>
              <w:spacing w:line="380" w:lineRule="exact"/>
              <w:rPr>
                <w:rFonts w:ascii="新宋体" w:hAnsi="新宋体" w:eastAsia="新宋体"/>
                <w:b/>
                <w:bCs/>
                <w:sz w:val="22"/>
                <w:szCs w:val="22"/>
              </w:rPr>
            </w:pPr>
          </w:p>
        </w:tc>
      </w:tr>
    </w:tbl>
    <w:p w14:paraId="627BCCFC">
      <w:pPr>
        <w:jc w:val="center"/>
        <w:rPr>
          <w:b/>
          <w:bCs/>
          <w:sz w:val="36"/>
        </w:rPr>
      </w:pPr>
      <w:r>
        <w:rPr>
          <w:rFonts w:hAnsi="宋体"/>
          <w:b/>
          <w:bCs/>
          <w:sz w:val="36"/>
        </w:rPr>
        <w:t>报价一览表</w:t>
      </w:r>
    </w:p>
    <w:p w14:paraId="272BBB1B">
      <w:pPr>
        <w:rPr>
          <w:rFonts w:hAnsi="宋体"/>
          <w:sz w:val="24"/>
        </w:rPr>
      </w:pPr>
    </w:p>
    <w:p w14:paraId="6EAD5700">
      <w:pPr>
        <w:rPr>
          <w:sz w:val="24"/>
        </w:rPr>
      </w:pPr>
      <w:r>
        <w:rPr>
          <w:rFonts w:hAnsi="宋体"/>
          <w:sz w:val="24"/>
        </w:rPr>
        <w:t>投标人名称（盖章）：</w:t>
      </w:r>
    </w:p>
    <w:p w14:paraId="122D6BB1">
      <w:pPr>
        <w:rPr>
          <w:sz w:val="24"/>
        </w:rPr>
      </w:pPr>
    </w:p>
    <w:p w14:paraId="73EFDF03">
      <w:pPr>
        <w:rPr>
          <w:sz w:val="24"/>
        </w:rPr>
      </w:pPr>
    </w:p>
    <w:tbl>
      <w:tblPr>
        <w:tblStyle w:val="15"/>
        <w:tblpPr w:leftFromText="180" w:rightFromText="180" w:vertAnchor="text" w:horzAnchor="page" w:tblpX="882" w:tblpY="346"/>
        <w:tblOverlap w:val="never"/>
        <w:tblW w:w="9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2"/>
        <w:gridCol w:w="4835"/>
      </w:tblGrid>
      <w:tr w14:paraId="4854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692" w:type="dxa"/>
            <w:noWrap/>
            <w:vAlign w:val="center"/>
          </w:tcPr>
          <w:p w14:paraId="0571CF86">
            <w:pPr>
              <w:jc w:val="center"/>
              <w:rPr>
                <w:rFonts w:hint="default" w:ascii="Times New Roman" w:hAnsi="Times New Roman" w:eastAsia="宋体"/>
                <w:sz w:val="24"/>
                <w:lang w:val="en-US" w:eastAsia="zh-CN"/>
              </w:rPr>
            </w:pPr>
            <w:r>
              <w:rPr>
                <w:rFonts w:hint="eastAsia" w:ascii="Times New Roman" w:hAnsi="Times New Roman"/>
                <w:sz w:val="24"/>
                <w:lang w:val="en-US" w:eastAsia="zh-CN"/>
              </w:rPr>
              <w:t>项目名称</w:t>
            </w:r>
          </w:p>
        </w:tc>
        <w:tc>
          <w:tcPr>
            <w:tcW w:w="4835" w:type="dxa"/>
            <w:noWrap/>
            <w:vAlign w:val="center"/>
          </w:tcPr>
          <w:p w14:paraId="0DE1729F">
            <w:pPr>
              <w:jc w:val="center"/>
              <w:rPr>
                <w:rFonts w:hint="default" w:ascii="Times New Roman" w:hAnsi="Times New Roman" w:eastAsia="宋体"/>
                <w:sz w:val="24"/>
                <w:lang w:val="en-US" w:eastAsia="zh-CN"/>
              </w:rPr>
            </w:pPr>
            <w:r>
              <w:rPr>
                <w:rFonts w:hint="eastAsia" w:ascii="Times New Roman" w:hAnsi="Times New Roman"/>
                <w:sz w:val="24"/>
                <w:lang w:val="en-US" w:eastAsia="zh-CN"/>
              </w:rPr>
              <w:t>投标让利率</w:t>
            </w:r>
          </w:p>
        </w:tc>
      </w:tr>
      <w:tr w14:paraId="22EE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92" w:type="dxa"/>
            <w:noWrap/>
            <w:vAlign w:val="center"/>
          </w:tcPr>
          <w:p w14:paraId="1B9F65C1">
            <w:pPr>
              <w:jc w:val="center"/>
              <w:rPr>
                <w:rFonts w:ascii="Times New Roman" w:hAnsi="Times New Roman"/>
                <w:sz w:val="24"/>
              </w:rPr>
            </w:pPr>
          </w:p>
        </w:tc>
        <w:tc>
          <w:tcPr>
            <w:tcW w:w="4835" w:type="dxa"/>
            <w:noWrap/>
            <w:vAlign w:val="center"/>
          </w:tcPr>
          <w:p w14:paraId="23A74954">
            <w:pPr>
              <w:jc w:val="center"/>
              <w:rPr>
                <w:rFonts w:ascii="Times New Roman" w:hAnsi="Times New Roman"/>
                <w:sz w:val="24"/>
              </w:rPr>
            </w:pPr>
          </w:p>
        </w:tc>
      </w:tr>
      <w:tr w14:paraId="3786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9527" w:type="dxa"/>
            <w:gridSpan w:val="2"/>
            <w:noWrap/>
            <w:vAlign w:val="center"/>
          </w:tcPr>
          <w:p w14:paraId="764706AB">
            <w:pPr>
              <w:jc w:val="left"/>
              <w:rPr>
                <w:rFonts w:hint="eastAsia" w:ascii="Times New Roman" w:hAnsi="Times New Roman" w:eastAsia="宋体"/>
                <w:sz w:val="24"/>
                <w:lang w:val="en-US" w:eastAsia="zh-CN"/>
              </w:rPr>
            </w:pPr>
            <w:r>
              <w:rPr>
                <w:rFonts w:hint="eastAsia" w:ascii="Times New Roman" w:hAnsi="Times New Roman"/>
                <w:sz w:val="24"/>
                <w:lang w:val="en-US" w:eastAsia="zh-CN"/>
              </w:rPr>
              <w:t>备注</w:t>
            </w:r>
          </w:p>
        </w:tc>
      </w:tr>
    </w:tbl>
    <w:p w14:paraId="2F28CF1B">
      <w:pPr>
        <w:spacing w:line="500" w:lineRule="exact"/>
        <w:ind w:firstLine="6240" w:firstLineChars="2600"/>
        <w:rPr>
          <w:sz w:val="24"/>
        </w:rPr>
      </w:pPr>
    </w:p>
    <w:p w14:paraId="526F9FA5">
      <w:pPr>
        <w:spacing w:line="380" w:lineRule="exact"/>
        <w:rPr>
          <w:rFonts w:ascii="新宋体" w:hAnsi="新宋体" w:eastAsia="新宋体"/>
          <w:b/>
          <w:bCs/>
          <w:sz w:val="22"/>
          <w:szCs w:val="22"/>
        </w:rPr>
      </w:pPr>
    </w:p>
    <w:p w14:paraId="428AF421">
      <w:pPr>
        <w:spacing w:line="380" w:lineRule="exact"/>
        <w:rPr>
          <w:rFonts w:ascii="新宋体" w:hAnsi="新宋体" w:eastAsia="新宋体"/>
          <w:sz w:val="24"/>
        </w:rPr>
      </w:pPr>
      <w:r>
        <w:rPr>
          <w:rFonts w:hint="eastAsia" w:ascii="新宋体" w:hAnsi="新宋体" w:eastAsia="新宋体"/>
          <w:b/>
          <w:bCs/>
          <w:sz w:val="22"/>
          <w:szCs w:val="22"/>
        </w:rPr>
        <w:t>说明：</w:t>
      </w:r>
      <w:r>
        <w:rPr>
          <w:rFonts w:hint="eastAsia" w:ascii="新宋体" w:hAnsi="新宋体" w:eastAsia="新宋体"/>
          <w:sz w:val="24"/>
        </w:rPr>
        <w:t>1、本采购项目要求投标人提供的货物及服务内容，除有特别规定外，都应包含在本报价范围内。</w:t>
      </w:r>
    </w:p>
    <w:p w14:paraId="3C634C60">
      <w:pPr>
        <w:spacing w:line="380" w:lineRule="exact"/>
        <w:ind w:firstLine="720" w:firstLineChars="300"/>
        <w:rPr>
          <w:rFonts w:ascii="新宋体" w:hAnsi="新宋体" w:eastAsia="新宋体"/>
          <w:sz w:val="24"/>
        </w:rPr>
      </w:pPr>
      <w:r>
        <w:rPr>
          <w:rFonts w:hint="eastAsia" w:ascii="新宋体" w:hAnsi="新宋体" w:eastAsia="新宋体"/>
          <w:sz w:val="24"/>
          <w:lang w:val="en-US" w:eastAsia="zh-CN"/>
        </w:rPr>
        <w:t>2</w:t>
      </w:r>
      <w:r>
        <w:rPr>
          <w:rFonts w:hint="eastAsia" w:ascii="新宋体" w:hAnsi="新宋体" w:eastAsia="新宋体"/>
          <w:sz w:val="24"/>
        </w:rPr>
        <w:t>、总价超过预算价的投标将作无效标处理。</w:t>
      </w:r>
    </w:p>
    <w:p w14:paraId="7BE5D7EB">
      <w:pPr>
        <w:spacing w:line="380" w:lineRule="exact"/>
        <w:ind w:firstLine="720"/>
        <w:rPr>
          <w:rFonts w:ascii="新宋体" w:hAnsi="新宋体" w:eastAsia="新宋体"/>
          <w:sz w:val="24"/>
        </w:rPr>
      </w:pPr>
    </w:p>
    <w:p w14:paraId="0F666045">
      <w:pPr>
        <w:tabs>
          <w:tab w:val="right" w:pos="2100"/>
        </w:tabs>
        <w:spacing w:line="380" w:lineRule="exact"/>
        <w:ind w:firstLine="2400" w:firstLineChars="0"/>
        <w:jc w:val="right"/>
        <w:rPr>
          <w:rFonts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投标人全称（盖章）：</w:t>
      </w:r>
    </w:p>
    <w:p w14:paraId="365D6D63">
      <w:pPr>
        <w:tabs>
          <w:tab w:val="right" w:pos="2100"/>
        </w:tabs>
        <w:spacing w:line="380" w:lineRule="exact"/>
        <w:ind w:firstLine="2400" w:firstLineChars="0"/>
        <w:jc w:val="right"/>
        <w:rPr>
          <w:rFonts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投标人代表（签字）：</w:t>
      </w:r>
    </w:p>
    <w:p w14:paraId="070295E7">
      <w:pPr>
        <w:tabs>
          <w:tab w:val="right" w:pos="2100"/>
        </w:tabs>
        <w:spacing w:line="380" w:lineRule="exact"/>
        <w:ind w:firstLine="2400" w:firstLineChars="0"/>
        <w:jc w:val="right"/>
        <w:rPr>
          <w:rFonts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联系方式：</w:t>
      </w:r>
    </w:p>
    <w:p w14:paraId="09CC6CF2">
      <w:pPr>
        <w:tabs>
          <w:tab w:val="right" w:pos="2100"/>
        </w:tabs>
        <w:spacing w:line="380" w:lineRule="exact"/>
        <w:ind w:firstLine="2400" w:firstLineChars="0"/>
        <w:jc w:val="right"/>
        <w:rPr>
          <w:rFonts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日 期：</w:t>
      </w:r>
    </w:p>
    <w:p w14:paraId="72FB2FA2">
      <w:pPr>
        <w:pStyle w:val="2"/>
        <w:tabs>
          <w:tab w:val="left" w:pos="2100"/>
        </w:tabs>
        <w:jc w:val="left"/>
      </w:pPr>
    </w:p>
    <w:p w14:paraId="06149AF5">
      <w:pPr>
        <w:tabs>
          <w:tab w:val="left" w:pos="2100"/>
        </w:tabs>
        <w:jc w:val="left"/>
        <w:rPr>
          <w:sz w:val="28"/>
          <w:szCs w:val="28"/>
        </w:rPr>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pPr>
    </w:p>
    <w:p w14:paraId="098EF23D"/>
    <w:p w14:paraId="498670AA">
      <w:pPr>
        <w:rPr>
          <w:rFonts w:ascii="宋体" w:hAnsi="宋体" w:cs="宋体"/>
          <w:b/>
          <w:bCs/>
          <w:sz w:val="28"/>
          <w:szCs w:val="36"/>
        </w:rPr>
      </w:pPr>
      <w:r>
        <w:rPr>
          <w:rFonts w:hint="eastAsia" w:ascii="宋体" w:hAnsi="宋体" w:cs="宋体"/>
          <w:b/>
          <w:bCs/>
          <w:sz w:val="28"/>
          <w:szCs w:val="36"/>
        </w:rPr>
        <w:t>附件2：密封袋封面</w:t>
      </w:r>
    </w:p>
    <w:p w14:paraId="73FF0D59">
      <w:pPr>
        <w:pStyle w:val="13"/>
        <w:ind w:firstLine="240"/>
      </w:pPr>
    </w:p>
    <w:p w14:paraId="77A9FD02"/>
    <w:p w14:paraId="3F302D95">
      <w:pPr>
        <w:pStyle w:val="13"/>
        <w:ind w:firstLine="240"/>
      </w:pPr>
    </w:p>
    <w:p w14:paraId="05FB43D9"/>
    <w:p w14:paraId="143AB22A">
      <w:pPr>
        <w:jc w:val="center"/>
        <w:rPr>
          <w:b/>
          <w:bCs/>
          <w:sz w:val="36"/>
          <w:szCs w:val="36"/>
        </w:rPr>
      </w:pPr>
      <w:r>
        <w:rPr>
          <w:rFonts w:hint="eastAsia"/>
          <w:b/>
          <w:bCs/>
          <w:sz w:val="36"/>
          <w:szCs w:val="36"/>
        </w:rPr>
        <w:t>义乌市中心医院关于</w:t>
      </w:r>
      <w:r>
        <w:rPr>
          <w:rFonts w:hint="eastAsia"/>
          <w:b/>
          <w:bCs/>
          <w:sz w:val="36"/>
          <w:szCs w:val="36"/>
          <w:lang w:val="en-US" w:eastAsia="zh-CN"/>
        </w:rPr>
        <w:t>服务出租资产评估服务</w:t>
      </w:r>
      <w:r>
        <w:rPr>
          <w:rFonts w:hint="eastAsia"/>
          <w:b/>
          <w:bCs/>
          <w:sz w:val="36"/>
          <w:szCs w:val="36"/>
        </w:rPr>
        <w:t>的采购公告</w:t>
      </w:r>
    </w:p>
    <w:p w14:paraId="05067AB3">
      <w:pPr>
        <w:pStyle w:val="13"/>
        <w:ind w:firstLine="3975" w:firstLineChars="1100"/>
        <w:jc w:val="center"/>
        <w:rPr>
          <w:b/>
          <w:bCs/>
          <w:sz w:val="36"/>
          <w:szCs w:val="36"/>
        </w:rPr>
      </w:pPr>
    </w:p>
    <w:p w14:paraId="19D98F72">
      <w:pPr>
        <w:pStyle w:val="13"/>
        <w:ind w:firstLine="240"/>
      </w:pPr>
    </w:p>
    <w:p w14:paraId="576F5FF9"/>
    <w:p w14:paraId="6615DD2E">
      <w:pPr>
        <w:pStyle w:val="13"/>
        <w:ind w:firstLine="320"/>
        <w:jc w:val="center"/>
        <w:rPr>
          <w:sz w:val="32"/>
          <w:szCs w:val="32"/>
        </w:rPr>
      </w:pPr>
      <w:r>
        <w:rPr>
          <w:rFonts w:hint="eastAsia"/>
          <w:sz w:val="32"/>
          <w:szCs w:val="32"/>
        </w:rPr>
        <w:t>（技术文件/商务文件）</w:t>
      </w:r>
    </w:p>
    <w:p w14:paraId="5B5C9EF6">
      <w:pPr>
        <w:pStyle w:val="13"/>
        <w:ind w:firstLine="240"/>
      </w:pPr>
    </w:p>
    <w:p w14:paraId="14B3C962"/>
    <w:p w14:paraId="022235E9">
      <w:pPr>
        <w:pStyle w:val="13"/>
        <w:ind w:firstLine="240"/>
      </w:pPr>
    </w:p>
    <w:p w14:paraId="5B0287C4"/>
    <w:p w14:paraId="0DE73047">
      <w:pPr>
        <w:pStyle w:val="13"/>
        <w:ind w:firstLine="240"/>
      </w:pPr>
    </w:p>
    <w:p w14:paraId="314E21D3"/>
    <w:p w14:paraId="33A35F39"/>
    <w:p w14:paraId="27923339"/>
    <w:p w14:paraId="5DA3D111">
      <w:pPr>
        <w:pStyle w:val="13"/>
        <w:ind w:firstLine="240"/>
      </w:pPr>
    </w:p>
    <w:p w14:paraId="0F11F9FA"/>
    <w:p w14:paraId="1B4E4299">
      <w:pPr>
        <w:pStyle w:val="13"/>
        <w:ind w:firstLine="240"/>
      </w:pPr>
    </w:p>
    <w:p w14:paraId="452552BB"/>
    <w:p w14:paraId="3A086B69">
      <w:pPr>
        <w:pStyle w:val="13"/>
        <w:tabs>
          <w:tab w:val="left" w:pos="2835"/>
          <w:tab w:val="left" w:pos="5669"/>
        </w:tabs>
        <w:ind w:firstLine="0" w:firstLineChars="0"/>
        <w:jc w:val="center"/>
        <w:rPr>
          <w:sz w:val="28"/>
          <w:szCs w:val="28"/>
        </w:rPr>
      </w:pPr>
      <w:r>
        <w:rPr>
          <w:rFonts w:hint="eastAsia"/>
          <w:spacing w:val="1"/>
          <w:w w:val="85"/>
          <w:kern w:val="0"/>
          <w:sz w:val="28"/>
          <w:szCs w:val="28"/>
          <w:fitText w:val="2400" w:id="1227446676"/>
        </w:rPr>
        <w:t>投标人（加盖公章）</w:t>
      </w:r>
      <w:r>
        <w:rPr>
          <w:rFonts w:hint="eastAsia"/>
          <w:spacing w:val="7"/>
          <w:w w:val="85"/>
          <w:kern w:val="0"/>
          <w:sz w:val="28"/>
          <w:szCs w:val="28"/>
          <w:fitText w:val="2400" w:id="1227446676"/>
        </w:rPr>
        <w:t>：</w:t>
      </w:r>
      <w:r>
        <w:rPr>
          <w:rFonts w:hint="eastAsia"/>
          <w:kern w:val="0"/>
          <w:sz w:val="28"/>
          <w:szCs w:val="28"/>
        </w:rPr>
        <w:t>_________________</w:t>
      </w:r>
    </w:p>
    <w:p w14:paraId="559FD1F0">
      <w:pPr>
        <w:pStyle w:val="13"/>
        <w:tabs>
          <w:tab w:val="left" w:pos="2835"/>
          <w:tab w:val="left" w:pos="5669"/>
        </w:tabs>
        <w:ind w:firstLine="0" w:firstLineChars="0"/>
        <w:jc w:val="center"/>
        <w:rPr>
          <w:kern w:val="0"/>
          <w:sz w:val="28"/>
          <w:szCs w:val="28"/>
        </w:rPr>
      </w:pPr>
      <w:r>
        <w:rPr>
          <w:rFonts w:hint="eastAsia"/>
          <w:spacing w:val="72"/>
          <w:kern w:val="0"/>
          <w:sz w:val="28"/>
          <w:szCs w:val="28"/>
          <w:fitText w:val="2400" w:id="156711266"/>
        </w:rPr>
        <w:t>法定代表人</w:t>
      </w:r>
      <w:r>
        <w:rPr>
          <w:rFonts w:hint="eastAsia"/>
          <w:spacing w:val="0"/>
          <w:kern w:val="0"/>
          <w:sz w:val="28"/>
          <w:szCs w:val="28"/>
          <w:fitText w:val="2400" w:id="156711266"/>
        </w:rPr>
        <w:t>：</w:t>
      </w:r>
      <w:r>
        <w:rPr>
          <w:rFonts w:hint="eastAsia"/>
          <w:kern w:val="0"/>
          <w:sz w:val="28"/>
          <w:szCs w:val="28"/>
        </w:rPr>
        <w:t>_________________</w:t>
      </w:r>
    </w:p>
    <w:p w14:paraId="71FA599D">
      <w:pPr>
        <w:pStyle w:val="13"/>
        <w:tabs>
          <w:tab w:val="left" w:pos="2835"/>
          <w:tab w:val="left" w:pos="5669"/>
        </w:tabs>
        <w:ind w:firstLine="0" w:firstLineChars="0"/>
        <w:jc w:val="center"/>
        <w:rPr>
          <w:sz w:val="28"/>
          <w:szCs w:val="28"/>
        </w:rPr>
      </w:pPr>
      <w:r>
        <w:rPr>
          <w:rFonts w:hint="eastAsia"/>
          <w:spacing w:val="125"/>
          <w:kern w:val="0"/>
          <w:sz w:val="28"/>
          <w:szCs w:val="28"/>
          <w:fitText w:val="2400" w:id="1222903587"/>
        </w:rPr>
        <w:t>被授权人</w:t>
      </w:r>
      <w:r>
        <w:rPr>
          <w:rFonts w:hint="eastAsia"/>
          <w:spacing w:val="0"/>
          <w:kern w:val="0"/>
          <w:sz w:val="28"/>
          <w:szCs w:val="28"/>
          <w:fitText w:val="2400" w:id="1222903587"/>
        </w:rPr>
        <w:t>：</w:t>
      </w:r>
      <w:r>
        <w:rPr>
          <w:rFonts w:hint="eastAsia"/>
          <w:kern w:val="0"/>
          <w:sz w:val="28"/>
          <w:szCs w:val="28"/>
        </w:rPr>
        <w:t>_________________</w:t>
      </w:r>
    </w:p>
    <w:p w14:paraId="4AA9CE96">
      <w:pPr>
        <w:pStyle w:val="13"/>
        <w:tabs>
          <w:tab w:val="left" w:pos="2835"/>
          <w:tab w:val="left" w:pos="5669"/>
        </w:tabs>
        <w:ind w:firstLine="0" w:firstLineChars="0"/>
        <w:jc w:val="center"/>
        <w:rPr>
          <w:rFonts w:hint="eastAsia"/>
          <w:kern w:val="0"/>
          <w:sz w:val="28"/>
          <w:szCs w:val="28"/>
        </w:rPr>
      </w:pPr>
      <w:r>
        <w:rPr>
          <w:rFonts w:hint="eastAsia"/>
          <w:spacing w:val="125"/>
          <w:kern w:val="0"/>
          <w:sz w:val="28"/>
          <w:szCs w:val="28"/>
          <w:fitText w:val="2400" w:id="453783919"/>
        </w:rPr>
        <w:t>联系方式</w:t>
      </w:r>
      <w:r>
        <w:rPr>
          <w:rFonts w:hint="eastAsia"/>
          <w:spacing w:val="0"/>
          <w:kern w:val="0"/>
          <w:sz w:val="28"/>
          <w:szCs w:val="28"/>
          <w:fitText w:val="2400" w:id="453783919"/>
        </w:rPr>
        <w:t>：</w:t>
      </w:r>
      <w:r>
        <w:rPr>
          <w:rFonts w:hint="eastAsia"/>
          <w:kern w:val="0"/>
          <w:sz w:val="28"/>
          <w:szCs w:val="28"/>
        </w:rPr>
        <w:t>_________________</w:t>
      </w:r>
    </w:p>
    <w:p w14:paraId="2F3ABFED">
      <w:r>
        <w:br w:type="page"/>
      </w:r>
    </w:p>
    <w:p w14:paraId="3DD1F15F">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                 </w:t>
      </w:r>
    </w:p>
    <w:p w14:paraId="73712B22">
      <w:pPr>
        <w:pStyle w:val="3"/>
      </w:pP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15B7A"/>
    <w:multiLevelType w:val="singleLevel"/>
    <w:tmpl w:val="99215B7A"/>
    <w:lvl w:ilvl="0" w:tentative="0">
      <w:start w:val="1"/>
      <w:numFmt w:val="decimal"/>
      <w:suff w:val="nothing"/>
      <w:lvlText w:val="（%1）"/>
      <w:lvlJc w:val="left"/>
    </w:lvl>
  </w:abstractNum>
  <w:abstractNum w:abstractNumId="1">
    <w:nsid w:val="2058938D"/>
    <w:multiLevelType w:val="singleLevel"/>
    <w:tmpl w:val="2058938D"/>
    <w:lvl w:ilvl="0" w:tentative="0">
      <w:start w:val="1"/>
      <w:numFmt w:val="decimal"/>
      <w:lvlText w:val="%1)"/>
      <w:lvlJc w:val="left"/>
      <w:pPr>
        <w:ind w:left="425" w:hanging="425"/>
      </w:pPr>
      <w:rPr>
        <w:rFonts w:hint="default"/>
      </w:rPr>
    </w:lvl>
  </w:abstractNum>
  <w:abstractNum w:abstractNumId="2">
    <w:nsid w:val="26C22907"/>
    <w:multiLevelType w:val="singleLevel"/>
    <w:tmpl w:val="26C22907"/>
    <w:lvl w:ilvl="0" w:tentative="0">
      <w:start w:val="1"/>
      <w:numFmt w:val="decimal"/>
      <w:lvlText w:val="%1."/>
      <w:lvlJc w:val="left"/>
      <w:pPr>
        <w:tabs>
          <w:tab w:val="left" w:pos="312"/>
        </w:tabs>
      </w:pPr>
    </w:lvl>
  </w:abstractNum>
  <w:abstractNum w:abstractNumId="3">
    <w:nsid w:val="2C9F9359"/>
    <w:multiLevelType w:val="singleLevel"/>
    <w:tmpl w:val="2C9F9359"/>
    <w:lvl w:ilvl="0" w:tentative="0">
      <w:start w:val="1"/>
      <w:numFmt w:val="chineseCounting"/>
      <w:suff w:val="nothing"/>
      <w:lvlText w:val="%1、"/>
      <w:lvlJc w:val="left"/>
      <w:rPr>
        <w:rFonts w:hint="eastAsia"/>
      </w:rPr>
    </w:lvl>
  </w:abstractNum>
  <w:abstractNum w:abstractNumId="4">
    <w:nsid w:val="69065F6B"/>
    <w:multiLevelType w:val="singleLevel"/>
    <w:tmpl w:val="69065F6B"/>
    <w:lvl w:ilvl="0" w:tentative="0">
      <w:start w:val="1"/>
      <w:numFmt w:val="chineseCounting"/>
      <w:suff w:val="nothing"/>
      <w:lvlText w:val="%1、"/>
      <w:lvlJc w:val="left"/>
      <w:pPr>
        <w:ind w:left="0" w:firstLine="420"/>
      </w:pPr>
      <w:rPr>
        <w:rFonts w:hint="eastAsia"/>
      </w:rPr>
    </w:lvl>
  </w:abstractNum>
  <w:abstractNum w:abstractNumId="5">
    <w:nsid w:val="6AD5EB52"/>
    <w:multiLevelType w:val="singleLevel"/>
    <w:tmpl w:val="6AD5EB52"/>
    <w:lvl w:ilvl="0" w:tentative="0">
      <w:start w:val="1"/>
      <w:numFmt w:val="decimal"/>
      <w:lvlText w:val="%1."/>
      <w:lvlJc w:val="left"/>
      <w:pPr>
        <w:tabs>
          <w:tab w:val="left" w:pos="312"/>
        </w:tabs>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1C436556"/>
    <w:rsid w:val="001E2FC0"/>
    <w:rsid w:val="006304A4"/>
    <w:rsid w:val="006767EA"/>
    <w:rsid w:val="007D66DE"/>
    <w:rsid w:val="008133EF"/>
    <w:rsid w:val="00856299"/>
    <w:rsid w:val="00962ED2"/>
    <w:rsid w:val="00B50780"/>
    <w:rsid w:val="00B55AF8"/>
    <w:rsid w:val="00B71640"/>
    <w:rsid w:val="00CF5874"/>
    <w:rsid w:val="00D630A4"/>
    <w:rsid w:val="00E7104F"/>
    <w:rsid w:val="00FD5CD8"/>
    <w:rsid w:val="012E3F9F"/>
    <w:rsid w:val="014909A4"/>
    <w:rsid w:val="01587434"/>
    <w:rsid w:val="0189720A"/>
    <w:rsid w:val="020251AF"/>
    <w:rsid w:val="02B8547B"/>
    <w:rsid w:val="02C34213"/>
    <w:rsid w:val="02C3715D"/>
    <w:rsid w:val="02F107CC"/>
    <w:rsid w:val="06557D6F"/>
    <w:rsid w:val="069E265D"/>
    <w:rsid w:val="08422119"/>
    <w:rsid w:val="0A426399"/>
    <w:rsid w:val="0A651DA7"/>
    <w:rsid w:val="0B0C4B48"/>
    <w:rsid w:val="0BBA2429"/>
    <w:rsid w:val="0BD22A27"/>
    <w:rsid w:val="0BD44D81"/>
    <w:rsid w:val="0C0E4DB6"/>
    <w:rsid w:val="0D0578EB"/>
    <w:rsid w:val="0DFD5E26"/>
    <w:rsid w:val="0E5A6AF7"/>
    <w:rsid w:val="0E673A6D"/>
    <w:rsid w:val="0EBA7BC3"/>
    <w:rsid w:val="0F432164"/>
    <w:rsid w:val="100D371A"/>
    <w:rsid w:val="112A3617"/>
    <w:rsid w:val="124C06E7"/>
    <w:rsid w:val="12C032D0"/>
    <w:rsid w:val="13791E8E"/>
    <w:rsid w:val="139A6490"/>
    <w:rsid w:val="13F60263"/>
    <w:rsid w:val="14041381"/>
    <w:rsid w:val="14993C19"/>
    <w:rsid w:val="152C1121"/>
    <w:rsid w:val="15756138"/>
    <w:rsid w:val="16065A3D"/>
    <w:rsid w:val="16EB42BE"/>
    <w:rsid w:val="171929B6"/>
    <w:rsid w:val="191666DA"/>
    <w:rsid w:val="1B440A68"/>
    <w:rsid w:val="1B5B780C"/>
    <w:rsid w:val="1BBB4BA7"/>
    <w:rsid w:val="1C436556"/>
    <w:rsid w:val="1C7C316C"/>
    <w:rsid w:val="1CD019C7"/>
    <w:rsid w:val="1F615A66"/>
    <w:rsid w:val="229D54E1"/>
    <w:rsid w:val="2314720F"/>
    <w:rsid w:val="238B5D7E"/>
    <w:rsid w:val="23C251FB"/>
    <w:rsid w:val="25F12CC1"/>
    <w:rsid w:val="288A0B19"/>
    <w:rsid w:val="28BA035D"/>
    <w:rsid w:val="2A677CA8"/>
    <w:rsid w:val="2A800285"/>
    <w:rsid w:val="2C7D1A05"/>
    <w:rsid w:val="2E6D75C3"/>
    <w:rsid w:val="2EDC4D1F"/>
    <w:rsid w:val="308C116A"/>
    <w:rsid w:val="308F4F4A"/>
    <w:rsid w:val="327A5C92"/>
    <w:rsid w:val="334576A7"/>
    <w:rsid w:val="33BD6850"/>
    <w:rsid w:val="35B72A71"/>
    <w:rsid w:val="387F2677"/>
    <w:rsid w:val="390D759E"/>
    <w:rsid w:val="3A2A31CC"/>
    <w:rsid w:val="3AC91CDF"/>
    <w:rsid w:val="3CF77889"/>
    <w:rsid w:val="3D512EB6"/>
    <w:rsid w:val="3DB22B39"/>
    <w:rsid w:val="3DE73182"/>
    <w:rsid w:val="40934E09"/>
    <w:rsid w:val="41227EAC"/>
    <w:rsid w:val="41807897"/>
    <w:rsid w:val="4271398D"/>
    <w:rsid w:val="42DA0355"/>
    <w:rsid w:val="43026E75"/>
    <w:rsid w:val="434545DC"/>
    <w:rsid w:val="43D35ED6"/>
    <w:rsid w:val="44AE0D88"/>
    <w:rsid w:val="4625196C"/>
    <w:rsid w:val="462D4693"/>
    <w:rsid w:val="46961735"/>
    <w:rsid w:val="496F0BFB"/>
    <w:rsid w:val="49DE4271"/>
    <w:rsid w:val="4CEB2D8A"/>
    <w:rsid w:val="4E4D4129"/>
    <w:rsid w:val="4E7C3EB0"/>
    <w:rsid w:val="502045C6"/>
    <w:rsid w:val="521712F5"/>
    <w:rsid w:val="532209BB"/>
    <w:rsid w:val="53C0404C"/>
    <w:rsid w:val="54215166"/>
    <w:rsid w:val="54786EE6"/>
    <w:rsid w:val="55A4722B"/>
    <w:rsid w:val="566C06B8"/>
    <w:rsid w:val="56986F47"/>
    <w:rsid w:val="570C5CDB"/>
    <w:rsid w:val="58483B22"/>
    <w:rsid w:val="584F2744"/>
    <w:rsid w:val="58663D22"/>
    <w:rsid w:val="588A37EC"/>
    <w:rsid w:val="58E41C60"/>
    <w:rsid w:val="591E4639"/>
    <w:rsid w:val="5A271DD8"/>
    <w:rsid w:val="5AD54AB9"/>
    <w:rsid w:val="5BB01A7D"/>
    <w:rsid w:val="5BE36AC3"/>
    <w:rsid w:val="5C9E0B3D"/>
    <w:rsid w:val="5DDB5C61"/>
    <w:rsid w:val="5F476B09"/>
    <w:rsid w:val="5FDE21DF"/>
    <w:rsid w:val="610955D5"/>
    <w:rsid w:val="61E759F9"/>
    <w:rsid w:val="622B3155"/>
    <w:rsid w:val="65686562"/>
    <w:rsid w:val="657F58CB"/>
    <w:rsid w:val="65CD06BF"/>
    <w:rsid w:val="668B609C"/>
    <w:rsid w:val="66AC5BB9"/>
    <w:rsid w:val="68BE495C"/>
    <w:rsid w:val="69CB4A51"/>
    <w:rsid w:val="6BC53D4C"/>
    <w:rsid w:val="6BD1524C"/>
    <w:rsid w:val="6E997C25"/>
    <w:rsid w:val="6EA15F1D"/>
    <w:rsid w:val="6EF8049C"/>
    <w:rsid w:val="710245F7"/>
    <w:rsid w:val="736C5159"/>
    <w:rsid w:val="74116696"/>
    <w:rsid w:val="74DA48CB"/>
    <w:rsid w:val="757774BC"/>
    <w:rsid w:val="79AD2DE0"/>
    <w:rsid w:val="7A952605"/>
    <w:rsid w:val="7B123E95"/>
    <w:rsid w:val="7C351802"/>
    <w:rsid w:val="7D1F5968"/>
    <w:rsid w:val="7DEC07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2">
    <w:name w:val="heading 4"/>
    <w:basedOn w:val="1"/>
    <w:next w:val="1"/>
    <w:autoRedefine/>
    <w:qFormat/>
    <w:uiPriority w:val="0"/>
    <w:pPr>
      <w:keepNext/>
      <w:keepLines/>
      <w:spacing w:line="540" w:lineRule="atLeast"/>
      <w:outlineLvl w:val="3"/>
    </w:pPr>
    <w:rPr>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99"/>
    <w:pPr>
      <w:adjustRightInd w:val="0"/>
      <w:spacing w:line="312" w:lineRule="atLeast"/>
      <w:ind w:firstLine="420"/>
      <w:textAlignment w:val="baseline"/>
    </w:pPr>
    <w:rPr>
      <w:kern w:val="0"/>
      <w:szCs w:val="20"/>
    </w:rPr>
  </w:style>
  <w:style w:type="paragraph" w:styleId="5">
    <w:name w:val="Body Text Indent"/>
    <w:basedOn w:val="1"/>
    <w:next w:val="4"/>
    <w:autoRedefine/>
    <w:qFormat/>
    <w:uiPriority w:val="0"/>
    <w:pPr>
      <w:ind w:left="480" w:hanging="480" w:hangingChars="200"/>
    </w:pPr>
    <w:rPr>
      <w:sz w:val="24"/>
    </w:rPr>
  </w:style>
  <w:style w:type="paragraph" w:styleId="6">
    <w:name w:val="annotation text"/>
    <w:basedOn w:val="1"/>
    <w:unhideWhenUsed/>
    <w:qFormat/>
    <w:uiPriority w:val="99"/>
    <w:pPr>
      <w:jc w:val="left"/>
    </w:pPr>
  </w:style>
  <w:style w:type="paragraph" w:styleId="7">
    <w:name w:val="Body Text"/>
    <w:basedOn w:val="1"/>
    <w:next w:val="1"/>
    <w:autoRedefine/>
    <w:qFormat/>
    <w:uiPriority w:val="0"/>
    <w:rPr>
      <w:sz w:val="24"/>
    </w:rPr>
  </w:style>
  <w:style w:type="paragraph" w:styleId="8">
    <w:name w:val="Plain Text"/>
    <w:basedOn w:val="1"/>
    <w:next w:val="1"/>
    <w:autoRedefine/>
    <w:qFormat/>
    <w:uiPriority w:val="0"/>
    <w:rPr>
      <w:rFonts w:ascii="宋体" w:hAnsi="Courier New" w:cs="Courier New"/>
      <w:szCs w:val="21"/>
    </w:rPr>
  </w:style>
  <w:style w:type="paragraph" w:styleId="9">
    <w:name w:val="footer"/>
    <w:basedOn w:val="1"/>
    <w:link w:val="29"/>
    <w:qFormat/>
    <w:uiPriority w:val="0"/>
    <w:pPr>
      <w:tabs>
        <w:tab w:val="center" w:pos="4153"/>
        <w:tab w:val="right" w:pos="8306"/>
      </w:tabs>
      <w:snapToGrid w:val="0"/>
      <w:jc w:val="left"/>
    </w:pPr>
    <w:rPr>
      <w:sz w:val="18"/>
      <w:szCs w:val="18"/>
    </w:rPr>
  </w:style>
  <w:style w:type="paragraph" w:styleId="10">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1">
    <w:name w:val="toc 6"/>
    <w:basedOn w:val="1"/>
    <w:next w:val="1"/>
    <w:qFormat/>
    <w:uiPriority w:val="0"/>
    <w:pPr>
      <w:ind w:left="1050"/>
      <w:jc w:val="left"/>
    </w:pPr>
    <w:rPr>
      <w:sz w:val="18"/>
      <w:szCs w:val="18"/>
    </w:rPr>
  </w:style>
  <w:style w:type="paragraph" w:styleId="12">
    <w:name w:val="Normal (Web)"/>
    <w:basedOn w:val="1"/>
    <w:autoRedefine/>
    <w:qFormat/>
    <w:uiPriority w:val="0"/>
    <w:rPr>
      <w:sz w:val="24"/>
    </w:rPr>
  </w:style>
  <w:style w:type="paragraph" w:styleId="13">
    <w:name w:val="Body Text First Indent"/>
    <w:basedOn w:val="7"/>
    <w:next w:val="11"/>
    <w:autoRedefine/>
    <w:qFormat/>
    <w:uiPriority w:val="0"/>
    <w:pPr>
      <w:tabs>
        <w:tab w:val="left" w:pos="208"/>
      </w:tabs>
      <w:ind w:firstLine="420" w:firstLineChars="100"/>
    </w:pPr>
  </w:style>
  <w:style w:type="paragraph" w:styleId="14">
    <w:name w:val="Body Text First Indent 2"/>
    <w:basedOn w:val="5"/>
    <w:autoRedefine/>
    <w:qFormat/>
    <w:uiPriority w:val="0"/>
    <w:pPr>
      <w:spacing w:after="120"/>
      <w:ind w:left="420" w:leftChars="200" w:firstLine="420"/>
    </w:pPr>
    <w:rPr>
      <w:rFonts w:cs="宋体"/>
      <w:sz w:val="21"/>
      <w:szCs w:val="21"/>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0"/>
    <w:rPr>
      <w:b/>
    </w:rPr>
  </w:style>
  <w:style w:type="paragraph" w:customStyle="1" w:styleId="19">
    <w:name w:val="首行缩进"/>
    <w:basedOn w:val="1"/>
    <w:autoRedefine/>
    <w:qFormat/>
    <w:uiPriority w:val="0"/>
    <w:pPr>
      <w:ind w:firstLine="480" w:firstLineChars="200"/>
    </w:pPr>
    <w:rPr>
      <w:lang w:val="zh-CN"/>
    </w:rPr>
  </w:style>
  <w:style w:type="paragraph" w:styleId="20">
    <w:name w:val="List Paragraph"/>
    <w:basedOn w:val="1"/>
    <w:autoRedefine/>
    <w:qFormat/>
    <w:uiPriority w:val="0"/>
    <w:pPr>
      <w:ind w:firstLine="420" w:firstLineChars="200"/>
    </w:pPr>
  </w:style>
  <w:style w:type="paragraph" w:customStyle="1" w:styleId="21">
    <w:name w:val="正文（首行缩进2字符）"/>
    <w:basedOn w:val="1"/>
    <w:autoRedefine/>
    <w:qFormat/>
    <w:uiPriority w:val="0"/>
    <w:pPr>
      <w:spacing w:line="360" w:lineRule="auto"/>
      <w:ind w:firstLine="420" w:firstLineChars="200"/>
    </w:pPr>
    <w:rPr>
      <w:rFonts w:ascii="Times New Roman" w:hAnsi="Times New Roman"/>
      <w:szCs w:val="21"/>
    </w:rPr>
  </w:style>
  <w:style w:type="table" w:customStyle="1" w:styleId="22">
    <w:name w:val="Table Normal"/>
    <w:autoRedefine/>
    <w:semiHidden/>
    <w:unhideWhenUsed/>
    <w:qFormat/>
    <w:uiPriority w:val="0"/>
    <w:tblPr>
      <w:tblCellMar>
        <w:top w:w="0" w:type="dxa"/>
        <w:left w:w="0" w:type="dxa"/>
        <w:bottom w:w="0" w:type="dxa"/>
        <w:right w:w="0" w:type="dxa"/>
      </w:tblCellMar>
    </w:tblPr>
  </w:style>
  <w:style w:type="character" w:customStyle="1" w:styleId="23">
    <w:name w:val="font51"/>
    <w:basedOn w:val="17"/>
    <w:autoRedefine/>
    <w:qFormat/>
    <w:uiPriority w:val="0"/>
    <w:rPr>
      <w:rFonts w:hint="eastAsia" w:ascii="宋体" w:hAnsi="宋体" w:eastAsia="宋体" w:cs="宋体"/>
      <w:b/>
      <w:bCs/>
      <w:color w:val="FF0000"/>
      <w:sz w:val="20"/>
      <w:szCs w:val="20"/>
      <w:u w:val="none"/>
    </w:rPr>
  </w:style>
  <w:style w:type="paragraph" w:customStyle="1" w:styleId="24">
    <w:name w:val="Table Text"/>
    <w:basedOn w:val="1"/>
    <w:semiHidden/>
    <w:qFormat/>
    <w:uiPriority w:val="0"/>
    <w:rPr>
      <w:rFonts w:ascii="宋体" w:hAnsi="宋体" w:cs="宋体"/>
      <w:sz w:val="22"/>
      <w:szCs w:val="22"/>
      <w:lang w:eastAsia="en-US"/>
    </w:rPr>
  </w:style>
  <w:style w:type="character" w:customStyle="1" w:styleId="25">
    <w:name w:val="font21"/>
    <w:basedOn w:val="17"/>
    <w:qFormat/>
    <w:uiPriority w:val="0"/>
    <w:rPr>
      <w:rFonts w:ascii="宋体" w:hAnsi="宋体" w:eastAsia="宋体" w:cs="宋体"/>
      <w:color w:val="000000"/>
      <w:sz w:val="22"/>
      <w:szCs w:val="22"/>
      <w:u w:val="none"/>
    </w:rPr>
  </w:style>
  <w:style w:type="character" w:customStyle="1" w:styleId="26">
    <w:name w:val="font31"/>
    <w:basedOn w:val="17"/>
    <w:qFormat/>
    <w:uiPriority w:val="0"/>
    <w:rPr>
      <w:rFonts w:hint="eastAsia" w:ascii="宋体" w:hAnsi="宋体" w:eastAsia="宋体" w:cs="宋体"/>
      <w:color w:val="000000"/>
      <w:sz w:val="18"/>
      <w:szCs w:val="18"/>
      <w:u w:val="none"/>
    </w:rPr>
  </w:style>
  <w:style w:type="character" w:customStyle="1" w:styleId="27">
    <w:name w:val="font41"/>
    <w:basedOn w:val="17"/>
    <w:qFormat/>
    <w:uiPriority w:val="0"/>
    <w:rPr>
      <w:rFonts w:ascii="Arial" w:hAnsi="Arial" w:cs="Arial"/>
      <w:color w:val="000000"/>
      <w:sz w:val="18"/>
      <w:szCs w:val="18"/>
      <w:u w:val="none"/>
    </w:rPr>
  </w:style>
  <w:style w:type="character" w:customStyle="1" w:styleId="28">
    <w:name w:val="页眉 Char"/>
    <w:basedOn w:val="17"/>
    <w:link w:val="10"/>
    <w:qFormat/>
    <w:uiPriority w:val="0"/>
    <w:rPr>
      <w:rFonts w:ascii="Calibri" w:hAnsi="Calibri"/>
      <w:kern w:val="2"/>
      <w:sz w:val="18"/>
      <w:szCs w:val="18"/>
    </w:rPr>
  </w:style>
  <w:style w:type="character" w:customStyle="1" w:styleId="29">
    <w:name w:val="页脚 Char"/>
    <w:basedOn w:val="17"/>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1911</Words>
  <Characters>2023</Characters>
  <Lines>26</Lines>
  <Paragraphs>7</Paragraphs>
  <TotalTime>11</TotalTime>
  <ScaleCrop>false</ScaleCrop>
  <LinksUpToDate>false</LinksUpToDate>
  <CharactersWithSpaces>2093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肖恩美</cp:lastModifiedBy>
  <cp:lastPrinted>2024-12-23T07:14:00Z</cp:lastPrinted>
  <dcterms:modified xsi:type="dcterms:W3CDTF">2026-09-17T00:59:28Z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1761D04C20FA4BC9978AC29B5F1F9FFC_13</vt:lpwstr>
  </property>
  <property fmtid="{D5CDD505-2E9C-101B-9397-08002B2CF9AE}" pid="4" name="KSOTemplateDocerSaveRecord">
    <vt:lpwstr>eyJoZGlkIjoiMDIwNmMzNTY2ODdhNjgwMmQzYmZjM2Q2MDIwMDA2NWMiLCJ1c2VySWQiOiIzMDk3OTQyOTcifQ==</vt:lpwstr>
  </property>
</Properties>
</file>