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B385E">
      <w:pPr>
        <w:pStyle w:val="5"/>
        <w:spacing w:line="460" w:lineRule="exact"/>
        <w:ind w:left="643" w:hanging="643"/>
        <w:jc w:val="center"/>
        <w:outlineLvl w:val="0"/>
        <w:rPr>
          <w:rFonts w:ascii="新宋体" w:hAnsi="新宋体"/>
          <w:b/>
          <w:bCs/>
          <w:sz w:val="32"/>
          <w:szCs w:val="32"/>
        </w:rPr>
      </w:pPr>
      <w:r>
        <w:rPr>
          <w:rFonts w:hint="eastAsia"/>
          <w:b/>
          <w:bCs/>
          <w:sz w:val="32"/>
          <w:szCs w:val="32"/>
        </w:rPr>
        <w:t>义乌市中心医院关于</w:t>
      </w:r>
      <w:r>
        <w:rPr>
          <w:rFonts w:hint="eastAsia"/>
          <w:b/>
          <w:bCs/>
          <w:sz w:val="32"/>
          <w:szCs w:val="32"/>
          <w:lang w:val="en-US" w:eastAsia="zh-CN"/>
        </w:rPr>
        <w:t>中秋节职工福利</w:t>
      </w:r>
      <w:r>
        <w:rPr>
          <w:rFonts w:hint="eastAsia"/>
          <w:b/>
          <w:bCs/>
          <w:sz w:val="32"/>
          <w:szCs w:val="32"/>
        </w:rPr>
        <w:t>的采购公告</w:t>
      </w:r>
    </w:p>
    <w:p w14:paraId="09AD9003">
      <w:pPr>
        <w:snapToGrid w:val="0"/>
        <w:spacing w:line="440" w:lineRule="exact"/>
        <w:ind w:firstLine="540" w:firstLineChars="225"/>
        <w:rPr>
          <w:rFonts w:ascii="宋体" w:hAnsi="宋体" w:cs="Arial"/>
          <w:sz w:val="24"/>
        </w:rPr>
      </w:pPr>
    </w:p>
    <w:p w14:paraId="28255EBE">
      <w:pPr>
        <w:numPr>
          <w:ilvl w:val="0"/>
          <w:numId w:val="1"/>
        </w:num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项目概况：</w:t>
      </w:r>
    </w:p>
    <w:p w14:paraId="6C7549D2">
      <w:pPr>
        <w:widowControl/>
        <w:spacing w:line="400" w:lineRule="exact"/>
        <w:ind w:firstLine="480"/>
        <w:rPr>
          <w:rFonts w:hint="default"/>
          <w:sz w:val="24"/>
          <w:lang w:val="en-US" w:eastAsia="zh-CN"/>
        </w:rPr>
      </w:pPr>
      <w:r>
        <w:rPr>
          <w:rFonts w:hint="eastAsia"/>
          <w:sz w:val="24"/>
          <w:lang w:val="en-US" w:eastAsia="zh-CN"/>
        </w:rPr>
        <w:t>1.需求一览表</w:t>
      </w:r>
    </w:p>
    <w:tbl>
      <w:tblPr>
        <w:tblStyle w:val="14"/>
        <w:tblpPr w:leftFromText="180" w:rightFromText="180" w:vertAnchor="text" w:horzAnchor="page" w:tblpXSpec="center" w:tblpY="256"/>
        <w:tblOverlap w:val="never"/>
        <w:tblW w:w="58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135"/>
        <w:gridCol w:w="2997"/>
        <w:gridCol w:w="995"/>
        <w:gridCol w:w="1377"/>
        <w:gridCol w:w="1691"/>
      </w:tblGrid>
      <w:tr w14:paraId="10E8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397" w:type="pct"/>
            <w:shd w:val="clear" w:color="auto" w:fill="auto"/>
            <w:vAlign w:val="center"/>
          </w:tcPr>
          <w:p w14:paraId="6FC84AD8">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068" w:type="pct"/>
            <w:shd w:val="clear" w:color="auto" w:fill="auto"/>
            <w:vAlign w:val="center"/>
          </w:tcPr>
          <w:p w14:paraId="12BC9368">
            <w:pPr>
              <w:jc w:val="center"/>
              <w:rPr>
                <w:rFonts w:hint="eastAsia" w:ascii="宋体" w:hAnsi="宋体" w:eastAsia="宋体" w:cs="宋体"/>
                <w:sz w:val="24"/>
                <w:szCs w:val="24"/>
              </w:rPr>
            </w:pPr>
            <w:r>
              <w:rPr>
                <w:rFonts w:hint="eastAsia" w:ascii="宋体" w:hAnsi="宋体" w:eastAsia="宋体" w:cs="宋体"/>
                <w:sz w:val="24"/>
                <w:szCs w:val="24"/>
                <w:lang w:val="en-US" w:eastAsia="zh-CN"/>
              </w:rPr>
              <w:t>项目</w:t>
            </w:r>
            <w:r>
              <w:rPr>
                <w:rFonts w:hint="eastAsia" w:ascii="宋体" w:hAnsi="宋体" w:eastAsia="宋体" w:cs="宋体"/>
                <w:sz w:val="24"/>
                <w:szCs w:val="24"/>
              </w:rPr>
              <w:t>名称</w:t>
            </w:r>
          </w:p>
        </w:tc>
        <w:tc>
          <w:tcPr>
            <w:tcW w:w="1500" w:type="pct"/>
            <w:shd w:val="clear" w:color="auto" w:fill="auto"/>
            <w:vAlign w:val="center"/>
          </w:tcPr>
          <w:p w14:paraId="0BF0AC18">
            <w:pPr>
              <w:jc w:val="center"/>
              <w:rPr>
                <w:rFonts w:hint="eastAsia" w:ascii="宋体" w:hAnsi="宋体" w:eastAsia="宋体" w:cs="宋体"/>
                <w:sz w:val="24"/>
                <w:szCs w:val="24"/>
              </w:rPr>
            </w:pPr>
            <w:r>
              <w:rPr>
                <w:rFonts w:hint="eastAsia" w:ascii="宋体" w:hAnsi="宋体" w:eastAsia="宋体" w:cs="宋体"/>
                <w:sz w:val="24"/>
                <w:szCs w:val="24"/>
              </w:rPr>
              <w:t>需求内容</w:t>
            </w:r>
          </w:p>
        </w:tc>
        <w:tc>
          <w:tcPr>
            <w:tcW w:w="498" w:type="pct"/>
            <w:shd w:val="clear" w:color="auto" w:fill="auto"/>
            <w:vAlign w:val="center"/>
          </w:tcPr>
          <w:p w14:paraId="00F938A1">
            <w:pPr>
              <w:jc w:val="center"/>
              <w:rPr>
                <w:rFonts w:hint="eastAsia" w:ascii="宋体" w:hAnsi="宋体" w:eastAsia="宋体" w:cs="宋体"/>
                <w:sz w:val="24"/>
                <w:szCs w:val="24"/>
              </w:rPr>
            </w:pPr>
            <w:r>
              <w:rPr>
                <w:rFonts w:hint="eastAsia" w:ascii="宋体" w:hAnsi="宋体" w:eastAsia="宋体" w:cs="宋体"/>
                <w:sz w:val="24"/>
                <w:szCs w:val="24"/>
              </w:rPr>
              <w:t>数量</w:t>
            </w:r>
          </w:p>
        </w:tc>
        <w:tc>
          <w:tcPr>
            <w:tcW w:w="689" w:type="pct"/>
            <w:shd w:val="clear" w:color="auto" w:fill="auto"/>
            <w:vAlign w:val="center"/>
          </w:tcPr>
          <w:p w14:paraId="644C169B">
            <w:pPr>
              <w:jc w:val="center"/>
              <w:rPr>
                <w:rFonts w:hint="eastAsia" w:ascii="宋体" w:hAnsi="宋体" w:eastAsia="宋体" w:cs="宋体"/>
                <w:sz w:val="24"/>
                <w:szCs w:val="24"/>
              </w:rPr>
            </w:pPr>
            <w:r>
              <w:rPr>
                <w:rFonts w:hint="eastAsia" w:ascii="宋体" w:hAnsi="宋体" w:eastAsia="宋体" w:cs="宋体"/>
                <w:sz w:val="24"/>
                <w:szCs w:val="24"/>
              </w:rPr>
              <w:t>预算单价</w:t>
            </w:r>
          </w:p>
        </w:tc>
        <w:tc>
          <w:tcPr>
            <w:tcW w:w="846" w:type="pct"/>
            <w:shd w:val="clear" w:color="auto" w:fill="auto"/>
            <w:vAlign w:val="center"/>
          </w:tcPr>
          <w:p w14:paraId="386B72D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409A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97" w:type="pct"/>
            <w:shd w:val="clear" w:color="auto" w:fill="auto"/>
            <w:vAlign w:val="center"/>
          </w:tcPr>
          <w:p w14:paraId="77DE3A13">
            <w:pPr>
              <w:jc w:val="center"/>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068" w:type="pct"/>
            <w:shd w:val="clear" w:color="auto" w:fill="auto"/>
            <w:vAlign w:val="center"/>
          </w:tcPr>
          <w:p w14:paraId="28A57B15">
            <w:pPr>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义乌市中心医院中秋节职工福利采购项目</w:t>
            </w:r>
          </w:p>
        </w:tc>
        <w:tc>
          <w:tcPr>
            <w:tcW w:w="1500" w:type="pct"/>
            <w:shd w:val="clear" w:color="auto" w:fill="auto"/>
            <w:vAlign w:val="center"/>
          </w:tcPr>
          <w:p w14:paraId="4FBE7F2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金华火腿，净重800g/份；</w:t>
            </w:r>
          </w:p>
        </w:tc>
        <w:tc>
          <w:tcPr>
            <w:tcW w:w="498" w:type="pct"/>
            <w:shd w:val="clear" w:color="auto" w:fill="auto"/>
            <w:vAlign w:val="center"/>
          </w:tcPr>
          <w:p w14:paraId="0D8BAC8C">
            <w:pPr>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2501</w:t>
            </w:r>
          </w:p>
        </w:tc>
        <w:tc>
          <w:tcPr>
            <w:tcW w:w="689" w:type="pct"/>
            <w:shd w:val="clear" w:color="auto" w:fill="auto"/>
            <w:vAlign w:val="center"/>
          </w:tcPr>
          <w:p w14:paraId="714F0C3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100元/人</w:t>
            </w:r>
          </w:p>
        </w:tc>
        <w:tc>
          <w:tcPr>
            <w:tcW w:w="846" w:type="pct"/>
            <w:shd w:val="clear" w:color="auto" w:fill="auto"/>
            <w:vAlign w:val="center"/>
          </w:tcPr>
          <w:p w14:paraId="5A68A170">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实际数量以最终发放数量为准</w:t>
            </w:r>
          </w:p>
        </w:tc>
      </w:tr>
    </w:tbl>
    <w:p w14:paraId="5512B4AA">
      <w:pPr>
        <w:widowControl/>
        <w:spacing w:line="400" w:lineRule="exact"/>
        <w:ind w:firstLine="480"/>
        <w:rPr>
          <w:rFonts w:hint="default"/>
          <w:sz w:val="24"/>
          <w:lang w:val="en-US" w:eastAsia="zh-CN"/>
        </w:rPr>
      </w:pPr>
      <w:r>
        <w:rPr>
          <w:rFonts w:hint="eastAsia"/>
          <w:sz w:val="24"/>
          <w:lang w:val="en-US" w:eastAsia="zh-CN"/>
        </w:rPr>
        <w:t>2.项目需求</w:t>
      </w:r>
    </w:p>
    <w:p w14:paraId="34E949DD">
      <w:pPr>
        <w:widowControl/>
        <w:spacing w:line="400" w:lineRule="exact"/>
        <w:ind w:firstLine="480"/>
        <w:rPr>
          <w:rFonts w:hint="eastAsia"/>
          <w:sz w:val="24"/>
        </w:rPr>
      </w:pPr>
      <w:r>
        <w:rPr>
          <w:rFonts w:hint="eastAsia"/>
          <w:sz w:val="24"/>
          <w:lang w:val="en-US" w:eastAsia="zh-CN"/>
        </w:rPr>
        <w:t>2.1</w:t>
      </w:r>
      <w:r>
        <w:rPr>
          <w:rFonts w:hint="default"/>
          <w:sz w:val="24"/>
          <w:lang w:val="en-US" w:eastAsia="zh-CN"/>
        </w:rPr>
        <w:t>采购背景：为体现医院对职工的关怀，拟采购正宗金华火腿作为2026年中秋节福利。</w:t>
      </w:r>
    </w:p>
    <w:p w14:paraId="77D1B59D">
      <w:pPr>
        <w:widowControl/>
        <w:spacing w:line="400" w:lineRule="exact"/>
        <w:ind w:firstLine="480"/>
        <w:rPr>
          <w:rFonts w:hint="default"/>
          <w:sz w:val="24"/>
        </w:rPr>
      </w:pPr>
      <w:r>
        <w:rPr>
          <w:rFonts w:hint="default"/>
          <w:sz w:val="24"/>
          <w:lang w:val="en-US" w:eastAsia="zh-CN"/>
        </w:rPr>
        <w:t>2.</w:t>
      </w:r>
      <w:r>
        <w:rPr>
          <w:rFonts w:hint="eastAsia"/>
          <w:sz w:val="24"/>
          <w:lang w:val="en-US" w:eastAsia="zh-CN"/>
        </w:rPr>
        <w:t>2</w:t>
      </w:r>
      <w:r>
        <w:rPr>
          <w:rFonts w:hint="default"/>
          <w:sz w:val="24"/>
          <w:lang w:val="en-US" w:eastAsia="zh-CN"/>
        </w:rPr>
        <w:t xml:space="preserve"> 核心需求：</w:t>
      </w:r>
    </w:p>
    <w:p w14:paraId="0733C662">
      <w:pPr>
        <w:widowControl/>
        <w:spacing w:line="400" w:lineRule="exact"/>
        <w:ind w:firstLine="480"/>
        <w:rPr>
          <w:rFonts w:hint="default"/>
          <w:sz w:val="24"/>
        </w:rPr>
      </w:pPr>
      <w:r>
        <w:rPr>
          <w:rFonts w:hint="default"/>
          <w:sz w:val="24"/>
        </w:rPr>
        <w:t>产品：正宗金华火腿。</w:t>
      </w:r>
    </w:p>
    <w:p w14:paraId="428F6387">
      <w:pPr>
        <w:widowControl/>
        <w:spacing w:line="400" w:lineRule="exact"/>
        <w:ind w:firstLine="480"/>
        <w:rPr>
          <w:rFonts w:hint="default"/>
          <w:sz w:val="24"/>
        </w:rPr>
      </w:pPr>
      <w:r>
        <w:rPr>
          <w:rFonts w:hint="eastAsia"/>
          <w:sz w:val="24"/>
          <w:lang w:val="en-US" w:eastAsia="zh-CN"/>
        </w:rPr>
        <w:t>*</w:t>
      </w:r>
      <w:r>
        <w:rPr>
          <w:rFonts w:hint="default"/>
          <w:sz w:val="24"/>
        </w:rPr>
        <w:t>标准：必须符合GB/T 19088-2024</w:t>
      </w:r>
      <w:r>
        <w:rPr>
          <w:rFonts w:hint="eastAsia"/>
          <w:sz w:val="24"/>
          <w:lang w:val="en-US" w:eastAsia="zh-CN"/>
        </w:rPr>
        <w:t>金华火腿</w:t>
      </w:r>
      <w:r>
        <w:rPr>
          <w:rFonts w:hint="default"/>
          <w:sz w:val="24"/>
        </w:rPr>
        <w:t>国家标准，具备地理标志认证。</w:t>
      </w:r>
    </w:p>
    <w:p w14:paraId="2212747E">
      <w:pPr>
        <w:widowControl/>
        <w:spacing w:line="400" w:lineRule="exact"/>
        <w:ind w:firstLine="480"/>
        <w:rPr>
          <w:rFonts w:hint="eastAsia" w:ascii="宋体" w:hAnsi="宋体" w:cs="宋体"/>
          <w:sz w:val="24"/>
          <w:szCs w:val="24"/>
          <w:lang w:val="en-US" w:eastAsia="zh-CN"/>
        </w:rPr>
      </w:pPr>
      <w:r>
        <w:rPr>
          <w:rFonts w:hint="eastAsia"/>
          <w:sz w:val="24"/>
          <w:lang w:val="en-US" w:eastAsia="zh-CN"/>
        </w:rPr>
        <w:t>*规格：</w:t>
      </w:r>
      <w:r>
        <w:rPr>
          <w:rFonts w:hint="eastAsia" w:ascii="宋体" w:hAnsi="宋体" w:eastAsia="宋体" w:cs="宋体"/>
          <w:sz w:val="24"/>
          <w:szCs w:val="24"/>
          <w:lang w:val="en-US" w:eastAsia="zh-CN"/>
        </w:rPr>
        <w:t>净重800g/份</w:t>
      </w:r>
      <w:r>
        <w:rPr>
          <w:rFonts w:hint="eastAsia" w:ascii="宋体" w:hAnsi="宋体" w:cs="宋体"/>
          <w:sz w:val="24"/>
          <w:szCs w:val="24"/>
          <w:lang w:val="en-US" w:eastAsia="zh-CN"/>
        </w:rPr>
        <w:t>；</w:t>
      </w:r>
    </w:p>
    <w:p w14:paraId="7F66161E">
      <w:pPr>
        <w:widowControl/>
        <w:spacing w:line="400" w:lineRule="exact"/>
        <w:ind w:firstLine="480"/>
        <w:rPr>
          <w:rFonts w:hint="default"/>
          <w:sz w:val="24"/>
        </w:rPr>
      </w:pPr>
      <w:r>
        <w:rPr>
          <w:rFonts w:hint="eastAsia"/>
          <w:sz w:val="24"/>
          <w:lang w:val="en-US" w:eastAsia="zh-CN"/>
        </w:rPr>
        <w:t>2.</w:t>
      </w:r>
      <w:r>
        <w:rPr>
          <w:rFonts w:hint="default"/>
          <w:sz w:val="24"/>
          <w:lang w:val="en-US" w:eastAsia="zh-CN"/>
        </w:rPr>
        <w:t>3 交付要求：</w:t>
      </w:r>
    </w:p>
    <w:p w14:paraId="08D5EA7E">
      <w:pPr>
        <w:widowControl/>
        <w:spacing w:line="400" w:lineRule="exact"/>
        <w:ind w:firstLine="480"/>
        <w:rPr>
          <w:rFonts w:hint="default"/>
          <w:sz w:val="24"/>
        </w:rPr>
      </w:pPr>
      <w:r>
        <w:rPr>
          <w:rFonts w:hint="default"/>
          <w:sz w:val="24"/>
        </w:rPr>
        <w:t>时间：</w:t>
      </w:r>
      <w:r>
        <w:rPr>
          <w:rFonts w:hint="eastAsia"/>
          <w:sz w:val="24"/>
          <w:lang w:val="en-US" w:eastAsia="zh-CN"/>
        </w:rPr>
        <w:t>以院方通知为准</w:t>
      </w:r>
      <w:r>
        <w:rPr>
          <w:rFonts w:hint="default"/>
          <w:sz w:val="24"/>
        </w:rPr>
        <w:t>。</w:t>
      </w:r>
    </w:p>
    <w:p w14:paraId="51C792DF">
      <w:pPr>
        <w:widowControl/>
        <w:spacing w:line="400" w:lineRule="exact"/>
        <w:ind w:firstLine="480"/>
        <w:rPr>
          <w:rFonts w:hint="default"/>
          <w:sz w:val="24"/>
        </w:rPr>
      </w:pPr>
      <w:r>
        <w:rPr>
          <w:rFonts w:hint="default"/>
          <w:sz w:val="24"/>
        </w:rPr>
        <w:t>地点：</w:t>
      </w:r>
      <w:r>
        <w:rPr>
          <w:rFonts w:hint="eastAsia"/>
          <w:sz w:val="24"/>
          <w:lang w:val="en-US" w:eastAsia="zh-CN"/>
        </w:rPr>
        <w:t>义乌市中心医院指定地点</w:t>
      </w:r>
      <w:r>
        <w:rPr>
          <w:rFonts w:hint="default"/>
          <w:sz w:val="24"/>
        </w:rPr>
        <w:t>。</w:t>
      </w:r>
    </w:p>
    <w:p w14:paraId="4DA581E8">
      <w:pPr>
        <w:widowControl/>
        <w:spacing w:line="400" w:lineRule="exact"/>
        <w:ind w:firstLine="480"/>
        <w:rPr>
          <w:rFonts w:hint="default"/>
          <w:sz w:val="24"/>
        </w:rPr>
      </w:pPr>
      <w:r>
        <w:rPr>
          <w:rFonts w:hint="eastAsia"/>
          <w:sz w:val="24"/>
          <w:lang w:val="en-US" w:eastAsia="zh-CN"/>
        </w:rPr>
        <w:t>2.4</w:t>
      </w:r>
      <w:r>
        <w:rPr>
          <w:rFonts w:hint="default"/>
          <w:sz w:val="24"/>
          <w:lang w:val="en-US" w:eastAsia="zh-CN"/>
        </w:rPr>
        <w:t>供应商</w:t>
      </w:r>
      <w:r>
        <w:rPr>
          <w:rFonts w:hint="eastAsia"/>
          <w:sz w:val="24"/>
          <w:lang w:val="en-US" w:eastAsia="zh-CN"/>
        </w:rPr>
        <w:t>/生产厂家</w:t>
      </w:r>
      <w:r>
        <w:rPr>
          <w:rFonts w:hint="default"/>
          <w:sz w:val="24"/>
          <w:lang w:val="en-US" w:eastAsia="zh-CN"/>
        </w:rPr>
        <w:t>要求：</w:t>
      </w:r>
    </w:p>
    <w:p w14:paraId="4B3B968E">
      <w:pPr>
        <w:widowControl/>
        <w:numPr>
          <w:ilvl w:val="0"/>
          <w:numId w:val="2"/>
        </w:numPr>
        <w:spacing w:line="400" w:lineRule="exact"/>
        <w:ind w:left="0" w:leftChars="0" w:firstLine="480" w:firstLineChars="200"/>
        <w:rPr>
          <w:rFonts w:hint="default"/>
          <w:sz w:val="24"/>
        </w:rPr>
      </w:pPr>
      <w:r>
        <w:rPr>
          <w:rFonts w:hint="default"/>
          <w:sz w:val="24"/>
        </w:rPr>
        <w:t>具备食品经营许可及相关资质。</w:t>
      </w:r>
    </w:p>
    <w:p w14:paraId="6115B00B">
      <w:pPr>
        <w:widowControl/>
        <w:numPr>
          <w:ilvl w:val="0"/>
          <w:numId w:val="2"/>
        </w:numPr>
        <w:spacing w:line="400" w:lineRule="exact"/>
        <w:ind w:left="0" w:leftChars="0" w:firstLine="480" w:firstLineChars="200"/>
        <w:rPr>
          <w:rFonts w:hint="default"/>
          <w:sz w:val="24"/>
        </w:rPr>
      </w:pPr>
      <w:r>
        <w:rPr>
          <w:rFonts w:hint="default"/>
          <w:sz w:val="24"/>
        </w:rPr>
        <w:t>提供产品质检报告及溯源证明。</w:t>
      </w:r>
    </w:p>
    <w:p w14:paraId="7AB48AF4">
      <w:pPr>
        <w:widowControl/>
        <w:numPr>
          <w:ilvl w:val="0"/>
          <w:numId w:val="2"/>
        </w:numPr>
        <w:spacing w:line="400" w:lineRule="exact"/>
        <w:ind w:left="0" w:leftChars="0" w:firstLine="480" w:firstLineChars="200"/>
        <w:rPr>
          <w:rFonts w:hint="default"/>
          <w:sz w:val="24"/>
          <w:lang w:val="en-US"/>
        </w:rPr>
      </w:pPr>
      <w:r>
        <w:rPr>
          <w:rFonts w:hint="default"/>
          <w:sz w:val="24"/>
        </w:rPr>
        <w:t>承诺提供完善的售后服务及破损补发机制。</w:t>
      </w:r>
    </w:p>
    <w:p w14:paraId="1A15928E">
      <w:pPr>
        <w:widowControl/>
        <w:spacing w:line="400" w:lineRule="exact"/>
        <w:ind w:firstLine="480"/>
        <w:rPr>
          <w:rFonts w:hint="default"/>
          <w:sz w:val="24"/>
          <w:lang w:val="en-US" w:eastAsia="zh-CN"/>
        </w:rPr>
      </w:pPr>
      <w:r>
        <w:rPr>
          <w:rFonts w:hint="eastAsia"/>
          <w:sz w:val="24"/>
          <w:lang w:val="en-US" w:eastAsia="zh-CN"/>
        </w:rPr>
        <w:t>2.5外</w:t>
      </w:r>
      <w:r>
        <w:rPr>
          <w:rFonts w:hint="default"/>
          <w:sz w:val="24"/>
          <w:lang w:val="en-US" w:eastAsia="zh-CN"/>
        </w:rPr>
        <w:t>包装</w:t>
      </w:r>
      <w:r>
        <w:rPr>
          <w:rFonts w:hint="eastAsia"/>
          <w:sz w:val="24"/>
          <w:lang w:val="en-US" w:eastAsia="zh-CN"/>
        </w:rPr>
        <w:t>要求</w:t>
      </w:r>
      <w:r>
        <w:rPr>
          <w:rFonts w:hint="default"/>
          <w:sz w:val="24"/>
          <w:lang w:val="en-US" w:eastAsia="zh-CN"/>
        </w:rPr>
        <w:t>：采用符合环保要求的</w:t>
      </w:r>
      <w:r>
        <w:rPr>
          <w:rFonts w:hint="eastAsia"/>
          <w:sz w:val="24"/>
          <w:lang w:val="en-US" w:eastAsia="zh-CN"/>
        </w:rPr>
        <w:t>特色</w:t>
      </w:r>
      <w:r>
        <w:rPr>
          <w:rFonts w:hint="default"/>
          <w:sz w:val="24"/>
          <w:lang w:val="en-US" w:eastAsia="zh-CN"/>
        </w:rPr>
        <w:t>包装，避免过度包装。包装需牢固，适合</w:t>
      </w:r>
      <w:r>
        <w:rPr>
          <w:rFonts w:hint="eastAsia"/>
          <w:sz w:val="24"/>
          <w:lang w:val="en-US" w:eastAsia="zh-CN"/>
        </w:rPr>
        <w:t>携带</w:t>
      </w:r>
      <w:r>
        <w:rPr>
          <w:rFonts w:hint="default"/>
          <w:sz w:val="24"/>
          <w:lang w:val="en-US" w:eastAsia="zh-CN"/>
        </w:rPr>
        <w:t>及节日发放。</w:t>
      </w:r>
    </w:p>
    <w:p w14:paraId="757E4DCC">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二、采购方式：</w:t>
      </w:r>
      <w:r>
        <w:rPr>
          <w:rFonts w:hint="eastAsia" w:ascii="新宋体" w:hAnsi="新宋体" w:eastAsia="新宋体"/>
          <w:b/>
          <w:bCs/>
          <w:sz w:val="24"/>
          <w:lang w:val="en-US" w:eastAsia="zh-CN"/>
        </w:rPr>
        <w:t>比选采购</w:t>
      </w:r>
      <w:r>
        <w:rPr>
          <w:rFonts w:hint="eastAsia" w:ascii="宋体" w:hAnsi="宋体" w:cs="Arial"/>
          <w:sz w:val="24"/>
        </w:rPr>
        <w:t>。</w:t>
      </w:r>
    </w:p>
    <w:p w14:paraId="2EC88A69">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三、采购预算：</w:t>
      </w:r>
      <w:r>
        <w:rPr>
          <w:rFonts w:hint="eastAsia" w:ascii="新宋体" w:hAnsi="新宋体" w:eastAsia="新宋体"/>
          <w:b/>
          <w:bCs/>
          <w:sz w:val="24"/>
          <w:lang w:val="en-US" w:eastAsia="zh-CN"/>
        </w:rPr>
        <w:t>25.01</w:t>
      </w:r>
      <w:r>
        <w:rPr>
          <w:rFonts w:hint="eastAsia" w:ascii="新宋体" w:hAnsi="新宋体" w:eastAsia="新宋体"/>
          <w:b/>
          <w:bCs/>
          <w:sz w:val="24"/>
        </w:rPr>
        <w:t>万元。|</w:t>
      </w:r>
      <w:bookmarkStart w:id="0" w:name="_GoBack"/>
      <w:bookmarkEnd w:id="0"/>
    </w:p>
    <w:p w14:paraId="5837D91D">
      <w:pPr>
        <w:pStyle w:val="12"/>
        <w:ind w:firstLine="482" w:firstLineChars="200"/>
        <w:rPr>
          <w:rFonts w:ascii="新宋体" w:hAnsi="新宋体" w:eastAsia="新宋体"/>
          <w:b/>
          <w:bCs/>
        </w:rPr>
      </w:pPr>
      <w:r>
        <w:rPr>
          <w:rFonts w:hint="eastAsia" w:ascii="新宋体" w:hAnsi="新宋体" w:eastAsia="新宋体"/>
          <w:b/>
          <w:bCs/>
        </w:rPr>
        <w:t>四、报名方式及标书投递：</w:t>
      </w:r>
    </w:p>
    <w:p w14:paraId="6863B101">
      <w:pPr>
        <w:pStyle w:val="11"/>
        <w:widowControl/>
        <w:spacing w:line="400" w:lineRule="exact"/>
        <w:ind w:left="600"/>
      </w:pPr>
      <w:r>
        <w:rPr>
          <w:rFonts w:hint="eastAsia"/>
        </w:rPr>
        <w:t>4.1 报名方式</w:t>
      </w:r>
    </w:p>
    <w:p w14:paraId="08F1E9F6">
      <w:pPr>
        <w:pStyle w:val="11"/>
        <w:widowControl/>
        <w:spacing w:line="400" w:lineRule="exact"/>
        <w:ind w:left="600"/>
        <w:rPr>
          <w:color w:val="0000FF"/>
        </w:rPr>
      </w:pPr>
      <w:r>
        <w:rPr>
          <w:rFonts w:hint="eastAsia"/>
          <w:color w:val="0000FF"/>
        </w:rPr>
        <w:t>本次投标无需线上报名。</w:t>
      </w:r>
    </w:p>
    <w:p w14:paraId="37965E31">
      <w:pPr>
        <w:pStyle w:val="11"/>
        <w:widowControl/>
        <w:spacing w:line="400" w:lineRule="exact"/>
        <w:ind w:left="600" w:firstLine="240" w:firstLineChars="100"/>
      </w:pPr>
      <w:r>
        <w:rPr>
          <w:rFonts w:hint="eastAsia"/>
        </w:rPr>
        <w:t>4.2 标书</w:t>
      </w:r>
    </w:p>
    <w:p w14:paraId="206C6B82">
      <w:pPr>
        <w:widowControl/>
        <w:spacing w:line="400" w:lineRule="exact"/>
        <w:ind w:firstLine="480"/>
      </w:pPr>
      <w:r>
        <w:rPr>
          <w:rFonts w:hint="eastAsia"/>
          <w:sz w:val="24"/>
        </w:rPr>
        <w:t>报名完成后根据“</w:t>
      </w:r>
      <w:r>
        <w:rPr>
          <w:rFonts w:hint="eastAsia" w:ascii="新宋体" w:hAnsi="新宋体" w:eastAsia="新宋体"/>
          <w:b/>
          <w:bCs/>
          <w:sz w:val="24"/>
        </w:rPr>
        <w:t>六、</w:t>
      </w:r>
      <w:r>
        <w:rPr>
          <w:rFonts w:hint="eastAsia" w:ascii="宋体" w:hAnsi="宋体" w:cs="宋体"/>
          <w:b/>
          <w:kern w:val="0"/>
          <w:sz w:val="24"/>
        </w:rPr>
        <w:t>投标文件的组成</w:t>
      </w:r>
      <w:r>
        <w:rPr>
          <w:rFonts w:hint="eastAsia"/>
          <w:sz w:val="24"/>
        </w:rPr>
        <w:t>”制作标书进行投递，</w:t>
      </w:r>
      <w:r>
        <w:rPr>
          <w:rFonts w:hint="eastAsia" w:ascii="新宋体" w:hAnsi="新宋体" w:eastAsia="新宋体"/>
          <w:sz w:val="24"/>
        </w:rPr>
        <w:t>请各供应商将每个标段的标书按技术标和商务标分开装订密封，密封袋封面处注明标段、投标公司、技术标、</w:t>
      </w:r>
      <w:r>
        <w:fldChar w:fldCharType="begin"/>
      </w:r>
      <w:r>
        <w:instrText xml:space="preserve"> HYPERLINK "http://www.so.com/s?q=%E5%95%86%E5%8A%A1&amp;ie=utf-8&amp;src=internal_wenda_recommend_textn" \t "https://wenda.so.com/q/_blank" </w:instrText>
      </w:r>
      <w:r>
        <w:fldChar w:fldCharType="separate"/>
      </w:r>
      <w:r>
        <w:rPr>
          <w:rFonts w:ascii="新宋体" w:hAnsi="新宋体" w:eastAsia="新宋体"/>
          <w:sz w:val="24"/>
        </w:rPr>
        <w:t>商务</w:t>
      </w:r>
      <w:r>
        <w:rPr>
          <w:rFonts w:ascii="新宋体" w:hAnsi="新宋体" w:eastAsia="新宋体"/>
          <w:sz w:val="24"/>
        </w:rPr>
        <w:fldChar w:fldCharType="end"/>
      </w:r>
      <w:r>
        <w:rPr>
          <w:rFonts w:hint="eastAsia" w:ascii="新宋体" w:hAnsi="新宋体" w:eastAsia="新宋体"/>
          <w:sz w:val="24"/>
        </w:rPr>
        <w:t>标，并在封标处盖章。请将标书</w:t>
      </w:r>
      <w:r>
        <w:rPr>
          <w:rFonts w:hint="eastAsia" w:ascii="宋体" w:hAnsi="宋体" w:cs="Arial"/>
          <w:sz w:val="24"/>
        </w:rPr>
        <w:t>寄送至义乌市中心医院行政楼一楼109室采购招标中心（江东中路699号）。联系人：金老师，联系电话：0579-85208030</w:t>
      </w:r>
      <w:r>
        <w:rPr>
          <w:rFonts w:hint="eastAsia" w:ascii="新宋体" w:hAnsi="新宋体" w:eastAsia="新宋体"/>
          <w:sz w:val="24"/>
        </w:rPr>
        <w:t>。</w:t>
      </w:r>
      <w:r>
        <w:rPr>
          <w:rFonts w:hint="eastAsia"/>
          <w:color w:val="0000FF"/>
          <w:sz w:val="24"/>
        </w:rPr>
        <w:t>标书投递截止时间2026年</w:t>
      </w:r>
      <w:r>
        <w:rPr>
          <w:rFonts w:hint="eastAsia"/>
          <w:color w:val="0000FF"/>
          <w:sz w:val="24"/>
          <w:lang w:val="en-US" w:eastAsia="zh-CN"/>
        </w:rPr>
        <w:t>9</w:t>
      </w:r>
      <w:r>
        <w:rPr>
          <w:rFonts w:hint="eastAsia"/>
          <w:color w:val="0000FF"/>
          <w:sz w:val="24"/>
        </w:rPr>
        <w:t>月</w:t>
      </w:r>
      <w:r>
        <w:rPr>
          <w:rFonts w:hint="eastAsia"/>
          <w:color w:val="0000FF"/>
          <w:sz w:val="24"/>
          <w:lang w:val="en-US" w:eastAsia="zh-CN"/>
        </w:rPr>
        <w:t>10</w:t>
      </w:r>
      <w:r>
        <w:rPr>
          <w:rFonts w:hint="eastAsia"/>
          <w:color w:val="0000FF"/>
          <w:sz w:val="24"/>
        </w:rPr>
        <w:t>日 17时。</w:t>
      </w:r>
    </w:p>
    <w:p w14:paraId="1E0641D0">
      <w:pPr>
        <w:snapToGrid w:val="0"/>
        <w:spacing w:line="400" w:lineRule="exact"/>
        <w:ind w:firstLine="482" w:firstLineChars="200"/>
        <w:rPr>
          <w:rFonts w:ascii="新宋体" w:hAnsi="新宋体" w:eastAsia="新宋体"/>
          <w:b/>
          <w:bCs/>
          <w:sz w:val="24"/>
        </w:rPr>
      </w:pPr>
      <w:r>
        <w:rPr>
          <w:rFonts w:hint="eastAsia" w:ascii="新宋体" w:hAnsi="新宋体" w:eastAsia="新宋体"/>
          <w:b/>
          <w:bCs/>
          <w:sz w:val="24"/>
        </w:rPr>
        <w:t>五、资质及售后服务要求：</w:t>
      </w:r>
    </w:p>
    <w:p w14:paraId="7BB122D4">
      <w:pPr>
        <w:pStyle w:val="19"/>
        <w:widowControl/>
        <w:spacing w:line="400" w:lineRule="exact"/>
        <w:ind w:left="480" w:firstLine="0" w:firstLineChars="0"/>
        <w:jc w:val="left"/>
        <w:rPr>
          <w:rFonts w:ascii="宋体" w:hAnsi="宋体" w:cs="宋体"/>
          <w:kern w:val="0"/>
          <w:sz w:val="24"/>
        </w:rPr>
      </w:pPr>
      <w:r>
        <w:rPr>
          <w:rFonts w:hint="eastAsia" w:ascii="宋体" w:hAnsi="宋体" w:cs="Arial"/>
          <w:sz w:val="24"/>
        </w:rPr>
        <w:t>1、</w:t>
      </w:r>
      <w:r>
        <w:rPr>
          <w:rFonts w:ascii="宋体" w:hAnsi="宋体" w:cs="宋体"/>
          <w:kern w:val="0"/>
          <w:sz w:val="24"/>
        </w:rPr>
        <w:t>符合《中华人民共和国政府采购法》第二十二条对供应商的要求。</w:t>
      </w:r>
    </w:p>
    <w:p w14:paraId="5A91E0E9">
      <w:pPr>
        <w:pStyle w:val="19"/>
        <w:widowControl/>
        <w:spacing w:line="400" w:lineRule="exact"/>
        <w:ind w:firstLine="480"/>
        <w:jc w:val="left"/>
        <w:rPr>
          <w:rFonts w:ascii="宋体" w:hAnsi="宋体" w:cs="宋体"/>
          <w:kern w:val="0"/>
          <w:sz w:val="24"/>
        </w:rPr>
      </w:pPr>
      <w:r>
        <w:rPr>
          <w:rFonts w:hint="eastAsia" w:ascii="宋体" w:hAnsi="宋体" w:cs="宋体"/>
          <w:kern w:val="0"/>
          <w:sz w:val="24"/>
        </w:rPr>
        <w:t>2、</w:t>
      </w:r>
      <w:r>
        <w:rPr>
          <w:rFonts w:ascii="宋体" w:hAnsi="宋体" w:cs="宋体"/>
          <w:kern w:val="0"/>
          <w:sz w:val="24"/>
        </w:rPr>
        <w:t>具有本项目所需货物的服务能力，并能为招标人提供便捷的售后服务，本项目不接受联合体投标。</w:t>
      </w:r>
    </w:p>
    <w:p w14:paraId="16756530">
      <w:pPr>
        <w:pStyle w:val="19"/>
        <w:widowControl/>
        <w:spacing w:line="400" w:lineRule="exact"/>
        <w:ind w:firstLine="480"/>
        <w:jc w:val="left"/>
        <w:rPr>
          <w:rFonts w:ascii="宋体" w:hAnsi="宋体"/>
          <w:sz w:val="24"/>
        </w:rPr>
      </w:pPr>
      <w:r>
        <w:rPr>
          <w:rFonts w:hint="eastAsia" w:ascii="宋体" w:hAnsi="宋体" w:cs="宋体"/>
          <w:kern w:val="0"/>
          <w:sz w:val="24"/>
        </w:rPr>
        <w:t>3、</w:t>
      </w:r>
      <w:r>
        <w:rPr>
          <w:rFonts w:hint="eastAsia" w:ascii="宋体" w:hAnsi="宋体"/>
          <w:sz w:val="24"/>
        </w:rPr>
        <w:t>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27E89F8A">
      <w:pPr>
        <w:pStyle w:val="19"/>
        <w:widowControl/>
        <w:spacing w:line="400" w:lineRule="exact"/>
        <w:ind w:left="480" w:firstLine="0" w:firstLineChars="0"/>
        <w:jc w:val="left"/>
        <w:rPr>
          <w:rFonts w:ascii="宋体" w:hAnsi="宋体"/>
          <w:sz w:val="24"/>
        </w:rPr>
      </w:pPr>
      <w:r>
        <w:rPr>
          <w:rFonts w:hint="eastAsia" w:ascii="宋体" w:hAnsi="宋体"/>
          <w:sz w:val="24"/>
        </w:rPr>
        <w:t>4、该行业国家规定必备的资质、资格。</w:t>
      </w:r>
    </w:p>
    <w:p w14:paraId="23F4F95F">
      <w:pPr>
        <w:pStyle w:val="19"/>
        <w:widowControl/>
        <w:spacing w:line="400" w:lineRule="exact"/>
        <w:ind w:left="480" w:firstLine="0" w:firstLineChars="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rPr>
        <w:t>、配送由投标单位或投标单位委托的配送企业负责，并搬运到指定位置；物品包装破损或质量有问题要求无条件更换。</w:t>
      </w:r>
    </w:p>
    <w:p w14:paraId="400C43E0">
      <w:pPr>
        <w:pStyle w:val="19"/>
        <w:widowControl/>
        <w:spacing w:line="400" w:lineRule="exact"/>
        <w:ind w:left="480" w:firstLine="0" w:firstLineChars="0"/>
        <w:jc w:val="left"/>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六、评标办法</w:t>
      </w:r>
    </w:p>
    <w:p w14:paraId="38876633">
      <w:pPr>
        <w:pageBreakBefore w:val="0"/>
        <w:widowControl w:val="0"/>
        <w:numPr>
          <w:ilvl w:val="0"/>
          <w:numId w:val="3"/>
        </w:numPr>
        <w:kinsoku/>
        <w:wordWrap/>
        <w:overflowPunct/>
        <w:topLinePunct w:val="0"/>
        <w:autoSpaceDE/>
        <w:autoSpaceDN/>
        <w:bidi w:val="0"/>
        <w:adjustRightInd/>
        <w:snapToGrid/>
        <w:ind w:firstLine="480" w:firstLineChars="200"/>
        <w:textAlignment w:val="auto"/>
        <w:rPr>
          <w:rFonts w:hint="eastAsia" w:ascii="新宋体" w:hAnsi="新宋体" w:eastAsia="新宋体" w:cs="Times New Roman"/>
          <w:kern w:val="2"/>
          <w:sz w:val="24"/>
          <w:szCs w:val="24"/>
          <w:lang w:val="en-US" w:eastAsia="zh-CN" w:bidi="ar-SA"/>
        </w:rPr>
      </w:pPr>
      <w:r>
        <w:rPr>
          <w:rFonts w:hint="eastAsia" w:ascii="新宋体" w:hAnsi="新宋体" w:eastAsia="新宋体" w:cs="Times New Roman"/>
          <w:kern w:val="2"/>
          <w:sz w:val="24"/>
          <w:szCs w:val="24"/>
          <w:lang w:val="en-US" w:eastAsia="zh-CN" w:bidi="ar-SA"/>
        </w:rPr>
        <w:t>综合评分法。</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099"/>
        <w:gridCol w:w="1012"/>
        <w:gridCol w:w="4958"/>
        <w:gridCol w:w="777"/>
      </w:tblGrid>
      <w:tr w14:paraId="119A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393" w:type="pct"/>
            <w:shd w:val="clear" w:color="auto" w:fill="auto"/>
            <w:vAlign w:val="center"/>
          </w:tcPr>
          <w:p w14:paraId="05AB2D72">
            <w:pPr>
              <w:jc w:val="center"/>
              <w:rPr>
                <w:rFonts w:hint="eastAsia"/>
                <w:color w:val="auto"/>
                <w:sz w:val="24"/>
                <w:szCs w:val="24"/>
              </w:rPr>
            </w:pPr>
            <w:r>
              <w:rPr>
                <w:rFonts w:hint="eastAsia"/>
                <w:color w:val="auto"/>
                <w:sz w:val="24"/>
                <w:szCs w:val="24"/>
              </w:rPr>
              <w:t>序号</w:t>
            </w:r>
          </w:p>
        </w:tc>
        <w:tc>
          <w:tcPr>
            <w:tcW w:w="645" w:type="pct"/>
            <w:shd w:val="clear" w:color="auto" w:fill="auto"/>
            <w:vAlign w:val="center"/>
          </w:tcPr>
          <w:p w14:paraId="12FB2A23">
            <w:pPr>
              <w:jc w:val="center"/>
              <w:rPr>
                <w:rFonts w:hint="eastAsia"/>
                <w:color w:val="auto"/>
                <w:sz w:val="24"/>
                <w:szCs w:val="24"/>
              </w:rPr>
            </w:pPr>
            <w:r>
              <w:rPr>
                <w:rFonts w:hint="eastAsia"/>
                <w:color w:val="auto"/>
                <w:sz w:val="24"/>
                <w:szCs w:val="24"/>
              </w:rPr>
              <w:t>评分项</w:t>
            </w:r>
          </w:p>
        </w:tc>
        <w:tc>
          <w:tcPr>
            <w:tcW w:w="594" w:type="pct"/>
            <w:shd w:val="clear" w:color="auto" w:fill="auto"/>
            <w:vAlign w:val="center"/>
          </w:tcPr>
          <w:p w14:paraId="488C2B46">
            <w:pPr>
              <w:jc w:val="center"/>
              <w:rPr>
                <w:rFonts w:hint="eastAsia"/>
                <w:color w:val="auto"/>
                <w:sz w:val="24"/>
                <w:szCs w:val="24"/>
                <w:lang w:eastAsia="zh-CN"/>
              </w:rPr>
            </w:pPr>
            <w:r>
              <w:rPr>
                <w:rFonts w:hint="eastAsia"/>
                <w:color w:val="auto"/>
                <w:sz w:val="24"/>
                <w:szCs w:val="24"/>
                <w:lang w:val="en-US" w:eastAsia="zh-CN"/>
              </w:rPr>
              <w:t>类型</w:t>
            </w:r>
          </w:p>
        </w:tc>
        <w:tc>
          <w:tcPr>
            <w:tcW w:w="2910" w:type="pct"/>
            <w:shd w:val="clear" w:color="auto" w:fill="auto"/>
            <w:vAlign w:val="center"/>
          </w:tcPr>
          <w:p w14:paraId="4464FCDD">
            <w:pPr>
              <w:jc w:val="center"/>
              <w:rPr>
                <w:rFonts w:hint="eastAsia"/>
                <w:color w:val="auto"/>
                <w:sz w:val="24"/>
                <w:szCs w:val="24"/>
              </w:rPr>
            </w:pPr>
            <w:r>
              <w:rPr>
                <w:rFonts w:hint="eastAsia"/>
                <w:color w:val="auto"/>
                <w:sz w:val="24"/>
                <w:szCs w:val="24"/>
              </w:rPr>
              <w:t>评审因素</w:t>
            </w:r>
          </w:p>
        </w:tc>
        <w:tc>
          <w:tcPr>
            <w:tcW w:w="456" w:type="pct"/>
            <w:shd w:val="clear" w:color="auto" w:fill="auto"/>
            <w:vAlign w:val="center"/>
          </w:tcPr>
          <w:p w14:paraId="71457B5B">
            <w:pPr>
              <w:jc w:val="center"/>
              <w:rPr>
                <w:rFonts w:hint="eastAsia"/>
                <w:color w:val="auto"/>
                <w:sz w:val="24"/>
                <w:szCs w:val="24"/>
              </w:rPr>
            </w:pPr>
            <w:r>
              <w:rPr>
                <w:rFonts w:hint="eastAsia"/>
                <w:color w:val="auto"/>
                <w:sz w:val="24"/>
                <w:szCs w:val="24"/>
              </w:rPr>
              <w:t>分值</w:t>
            </w:r>
          </w:p>
        </w:tc>
      </w:tr>
      <w:tr w14:paraId="0175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restart"/>
            <w:shd w:val="clear" w:color="auto" w:fill="auto"/>
            <w:vAlign w:val="center"/>
          </w:tcPr>
          <w:p w14:paraId="52091B6C">
            <w:pPr>
              <w:jc w:val="center"/>
              <w:rPr>
                <w:rFonts w:hint="default"/>
                <w:color w:val="auto"/>
                <w:sz w:val="24"/>
                <w:szCs w:val="24"/>
                <w:lang w:val="en-US" w:eastAsia="zh-CN"/>
              </w:rPr>
            </w:pPr>
            <w:r>
              <w:rPr>
                <w:rFonts w:hint="eastAsia"/>
                <w:color w:val="auto"/>
                <w:sz w:val="24"/>
                <w:szCs w:val="24"/>
                <w:lang w:val="en-US" w:eastAsia="zh-CN"/>
              </w:rPr>
              <w:t>商务技术分</w:t>
            </w:r>
          </w:p>
        </w:tc>
        <w:tc>
          <w:tcPr>
            <w:tcW w:w="645" w:type="pct"/>
            <w:vMerge w:val="restart"/>
            <w:shd w:val="clear" w:color="auto" w:fill="auto"/>
            <w:vAlign w:val="center"/>
          </w:tcPr>
          <w:p w14:paraId="56197DD7">
            <w:pPr>
              <w:jc w:val="center"/>
              <w:rPr>
                <w:rFonts w:hint="default" w:eastAsia="宋体"/>
                <w:color w:val="auto"/>
                <w:sz w:val="24"/>
                <w:szCs w:val="24"/>
                <w:lang w:val="en-US" w:eastAsia="zh-CN"/>
              </w:rPr>
            </w:pPr>
            <w:r>
              <w:rPr>
                <w:rFonts w:hint="eastAsia"/>
                <w:color w:val="auto"/>
                <w:sz w:val="24"/>
                <w:szCs w:val="24"/>
                <w:lang w:val="en-US" w:eastAsia="zh-CN"/>
              </w:rPr>
              <w:t>产品风味</w:t>
            </w:r>
          </w:p>
        </w:tc>
        <w:tc>
          <w:tcPr>
            <w:tcW w:w="594" w:type="pct"/>
            <w:shd w:val="clear" w:color="auto" w:fill="auto"/>
            <w:vAlign w:val="center"/>
          </w:tcPr>
          <w:p w14:paraId="77653775">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535A8444">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香气与风味：插签法测试，散发浓郁清香、醇厚咸香；无酸味、臭味、哈喇油味或豆瓣酱味等异味。</w:t>
            </w:r>
          </w:p>
          <w:p w14:paraId="257E1B16">
            <w:pPr>
              <w:jc w:val="center"/>
              <w:rPr>
                <w:rFonts w:hint="eastAsia" w:eastAsia="宋体" w:cs="Times New Roman"/>
                <w:color w:val="auto"/>
                <w:sz w:val="24"/>
                <w:szCs w:val="24"/>
                <w:lang w:val="en-US" w:eastAsia="zh-CN"/>
              </w:rPr>
            </w:pPr>
          </w:p>
        </w:tc>
        <w:tc>
          <w:tcPr>
            <w:tcW w:w="456" w:type="pct"/>
            <w:shd w:val="clear" w:color="auto" w:fill="auto"/>
            <w:vAlign w:val="center"/>
          </w:tcPr>
          <w:p w14:paraId="62C49741">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15分</w:t>
            </w:r>
          </w:p>
        </w:tc>
      </w:tr>
      <w:tr w14:paraId="265D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2F8597DD">
            <w:pPr>
              <w:jc w:val="center"/>
              <w:rPr>
                <w:rFonts w:hint="eastAsia"/>
                <w:color w:val="auto"/>
                <w:sz w:val="24"/>
                <w:szCs w:val="24"/>
                <w:lang w:val="en-US" w:eastAsia="zh-CN"/>
              </w:rPr>
            </w:pPr>
          </w:p>
        </w:tc>
        <w:tc>
          <w:tcPr>
            <w:tcW w:w="645" w:type="pct"/>
            <w:vMerge w:val="continue"/>
            <w:shd w:val="clear" w:color="auto" w:fill="auto"/>
            <w:vAlign w:val="center"/>
          </w:tcPr>
          <w:p w14:paraId="25887567">
            <w:pPr>
              <w:jc w:val="center"/>
              <w:rPr>
                <w:rFonts w:hint="eastAsia"/>
                <w:color w:val="auto"/>
                <w:sz w:val="24"/>
                <w:szCs w:val="24"/>
              </w:rPr>
            </w:pPr>
          </w:p>
        </w:tc>
        <w:tc>
          <w:tcPr>
            <w:tcW w:w="594" w:type="pct"/>
            <w:shd w:val="clear" w:color="auto" w:fill="auto"/>
            <w:vAlign w:val="center"/>
          </w:tcPr>
          <w:p w14:paraId="31C3E4F8">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13090A66">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外观形态：表皮干燥清洁，皮色呈棕黄或红棕色且有光泽，无裂缝、无霉斑虫蛀。</w:t>
            </w:r>
          </w:p>
          <w:p w14:paraId="73F7D1C8">
            <w:pPr>
              <w:jc w:val="center"/>
              <w:rPr>
                <w:rFonts w:hint="eastAsia" w:eastAsia="宋体" w:cs="Times New Roman"/>
                <w:color w:val="auto"/>
                <w:sz w:val="24"/>
                <w:szCs w:val="24"/>
                <w:lang w:val="en-US" w:eastAsia="zh-CN"/>
              </w:rPr>
            </w:pPr>
          </w:p>
        </w:tc>
        <w:tc>
          <w:tcPr>
            <w:tcW w:w="456" w:type="pct"/>
            <w:shd w:val="clear" w:color="auto" w:fill="auto"/>
            <w:vAlign w:val="center"/>
          </w:tcPr>
          <w:p w14:paraId="5A1934A9">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10分</w:t>
            </w:r>
          </w:p>
        </w:tc>
      </w:tr>
      <w:tr w14:paraId="43A6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1F8CB1EF">
            <w:pPr>
              <w:jc w:val="center"/>
              <w:rPr>
                <w:rFonts w:hint="eastAsia"/>
                <w:color w:val="auto"/>
                <w:sz w:val="24"/>
                <w:szCs w:val="24"/>
                <w:lang w:val="en-US" w:eastAsia="zh-CN"/>
              </w:rPr>
            </w:pPr>
          </w:p>
        </w:tc>
        <w:tc>
          <w:tcPr>
            <w:tcW w:w="645" w:type="pct"/>
            <w:vMerge w:val="continue"/>
            <w:shd w:val="clear" w:color="auto" w:fill="auto"/>
            <w:vAlign w:val="center"/>
          </w:tcPr>
          <w:p w14:paraId="29A693AF">
            <w:pPr>
              <w:jc w:val="center"/>
              <w:rPr>
                <w:rFonts w:hint="eastAsia"/>
                <w:color w:val="auto"/>
                <w:sz w:val="24"/>
                <w:szCs w:val="24"/>
              </w:rPr>
            </w:pPr>
          </w:p>
        </w:tc>
        <w:tc>
          <w:tcPr>
            <w:tcW w:w="594" w:type="pct"/>
            <w:shd w:val="clear" w:color="auto" w:fill="auto"/>
            <w:vAlign w:val="center"/>
          </w:tcPr>
          <w:p w14:paraId="6C8CB4DD">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2BF43AD2">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肉质与脂肪：切面瘦肉需紧密富有弹性，呈深红色或玫瑰红色，色泽均匀；脂肪质坚实，呈乳白色或淡黄色，分布均匀。</w:t>
            </w:r>
          </w:p>
          <w:p w14:paraId="57F63787">
            <w:pPr>
              <w:jc w:val="center"/>
              <w:rPr>
                <w:rFonts w:hint="eastAsia" w:eastAsia="宋体" w:cs="Times New Roman"/>
                <w:color w:val="auto"/>
                <w:sz w:val="24"/>
                <w:szCs w:val="24"/>
                <w:lang w:val="en-US" w:eastAsia="zh-CN"/>
              </w:rPr>
            </w:pPr>
          </w:p>
        </w:tc>
        <w:tc>
          <w:tcPr>
            <w:tcW w:w="456" w:type="pct"/>
            <w:shd w:val="clear" w:color="auto" w:fill="auto"/>
            <w:vAlign w:val="center"/>
          </w:tcPr>
          <w:p w14:paraId="3F082A2E">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15分</w:t>
            </w:r>
          </w:p>
        </w:tc>
      </w:tr>
      <w:tr w14:paraId="05F1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2697F5E2">
            <w:pPr>
              <w:jc w:val="center"/>
              <w:rPr>
                <w:rFonts w:hint="eastAsia"/>
                <w:color w:val="auto"/>
                <w:sz w:val="24"/>
                <w:szCs w:val="24"/>
                <w:lang w:val="en-US" w:eastAsia="zh-CN"/>
              </w:rPr>
            </w:pPr>
          </w:p>
        </w:tc>
        <w:tc>
          <w:tcPr>
            <w:tcW w:w="645" w:type="pct"/>
            <w:shd w:val="clear" w:color="auto" w:fill="auto"/>
            <w:vAlign w:val="center"/>
          </w:tcPr>
          <w:p w14:paraId="67DE5F64">
            <w:pPr>
              <w:jc w:val="center"/>
              <w:rPr>
                <w:rFonts w:hint="eastAsia" w:eastAsia="宋体"/>
                <w:color w:val="auto"/>
                <w:sz w:val="24"/>
                <w:szCs w:val="24"/>
                <w:lang w:val="en-US" w:eastAsia="zh-CN"/>
              </w:rPr>
            </w:pPr>
            <w:r>
              <w:rPr>
                <w:rFonts w:hint="eastAsia"/>
                <w:color w:val="auto"/>
                <w:sz w:val="24"/>
                <w:szCs w:val="24"/>
                <w:lang w:val="en-US" w:eastAsia="zh-CN"/>
              </w:rPr>
              <w:t>质量控制</w:t>
            </w:r>
          </w:p>
        </w:tc>
        <w:tc>
          <w:tcPr>
            <w:tcW w:w="594" w:type="pct"/>
            <w:shd w:val="clear" w:color="auto" w:fill="auto"/>
            <w:vAlign w:val="center"/>
          </w:tcPr>
          <w:p w14:paraId="47CD323A">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637C70F0">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生产企业具有完善的质量控制体系；</w:t>
            </w:r>
          </w:p>
        </w:tc>
        <w:tc>
          <w:tcPr>
            <w:tcW w:w="456" w:type="pct"/>
            <w:shd w:val="clear" w:color="auto" w:fill="auto"/>
            <w:vAlign w:val="center"/>
          </w:tcPr>
          <w:p w14:paraId="0317E1D9">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10分</w:t>
            </w:r>
          </w:p>
        </w:tc>
      </w:tr>
      <w:tr w14:paraId="39BE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09D51C60">
            <w:pPr>
              <w:jc w:val="center"/>
              <w:rPr>
                <w:rFonts w:hint="eastAsia"/>
                <w:color w:val="auto"/>
                <w:sz w:val="24"/>
                <w:szCs w:val="24"/>
                <w:lang w:val="en-US" w:eastAsia="zh-CN"/>
              </w:rPr>
            </w:pPr>
          </w:p>
        </w:tc>
        <w:tc>
          <w:tcPr>
            <w:tcW w:w="645" w:type="pct"/>
            <w:shd w:val="clear" w:color="auto" w:fill="auto"/>
            <w:vAlign w:val="center"/>
          </w:tcPr>
          <w:p w14:paraId="140C2994">
            <w:pPr>
              <w:jc w:val="center"/>
              <w:rPr>
                <w:rFonts w:hint="default"/>
                <w:color w:val="auto"/>
                <w:sz w:val="24"/>
                <w:szCs w:val="24"/>
                <w:lang w:val="en-US" w:eastAsia="zh-CN"/>
              </w:rPr>
            </w:pPr>
            <w:r>
              <w:rPr>
                <w:rFonts w:hint="eastAsia"/>
                <w:color w:val="auto"/>
                <w:sz w:val="24"/>
                <w:szCs w:val="24"/>
                <w:lang w:val="en-US" w:eastAsia="zh-CN"/>
              </w:rPr>
              <w:t>供货及配送方案</w:t>
            </w:r>
          </w:p>
        </w:tc>
        <w:tc>
          <w:tcPr>
            <w:tcW w:w="594" w:type="pct"/>
            <w:shd w:val="clear" w:color="auto" w:fill="auto"/>
            <w:vAlign w:val="center"/>
          </w:tcPr>
          <w:p w14:paraId="51CBA6CA">
            <w:pPr>
              <w:jc w:val="center"/>
              <w:rPr>
                <w:rFonts w:hint="default"/>
                <w:color w:val="auto"/>
                <w:sz w:val="24"/>
                <w:szCs w:val="24"/>
                <w:lang w:val="en-US" w:eastAsia="zh-CN"/>
              </w:rPr>
            </w:pPr>
            <w:r>
              <w:rPr>
                <w:rFonts w:hint="eastAsia"/>
                <w:color w:val="auto"/>
                <w:sz w:val="24"/>
                <w:szCs w:val="24"/>
                <w:lang w:val="en-US" w:eastAsia="zh-CN"/>
              </w:rPr>
              <w:t>主观分</w:t>
            </w:r>
          </w:p>
        </w:tc>
        <w:tc>
          <w:tcPr>
            <w:tcW w:w="2910" w:type="pct"/>
            <w:shd w:val="clear" w:color="auto" w:fill="auto"/>
            <w:vAlign w:val="center"/>
          </w:tcPr>
          <w:p w14:paraId="2E409139">
            <w:pPr>
              <w:jc w:val="center"/>
              <w:rPr>
                <w:rFonts w:hint="eastAsia" w:eastAsia="宋体"/>
                <w:color w:val="auto"/>
                <w:sz w:val="24"/>
                <w:szCs w:val="24"/>
                <w:lang w:val="en-US" w:eastAsia="zh-CN"/>
              </w:rPr>
            </w:pPr>
            <w:r>
              <w:rPr>
                <w:rFonts w:hint="eastAsia"/>
                <w:color w:val="auto"/>
                <w:sz w:val="24"/>
                <w:szCs w:val="24"/>
              </w:rPr>
              <w:t>供货周期、交货方式、运输储存防护方案完整可</w:t>
            </w:r>
            <w:r>
              <w:rPr>
                <w:rFonts w:hint="eastAsia"/>
                <w:color w:val="auto"/>
                <w:sz w:val="24"/>
                <w:szCs w:val="24"/>
                <w:lang w:val="en-US" w:eastAsia="zh-CN"/>
              </w:rPr>
              <w:t>行。</w:t>
            </w:r>
          </w:p>
        </w:tc>
        <w:tc>
          <w:tcPr>
            <w:tcW w:w="456" w:type="pct"/>
            <w:shd w:val="clear" w:color="auto" w:fill="auto"/>
            <w:vAlign w:val="center"/>
          </w:tcPr>
          <w:p w14:paraId="18F23DD3">
            <w:pPr>
              <w:jc w:val="both"/>
              <w:rPr>
                <w:rFonts w:hint="eastAsia"/>
                <w:color w:val="auto"/>
                <w:sz w:val="24"/>
                <w:szCs w:val="24"/>
                <w:lang w:val="en-US" w:eastAsia="zh-CN"/>
              </w:rPr>
            </w:pPr>
            <w:r>
              <w:rPr>
                <w:rFonts w:hint="eastAsia"/>
                <w:color w:val="auto"/>
                <w:sz w:val="24"/>
                <w:szCs w:val="24"/>
              </w:rPr>
              <w:t>10分</w:t>
            </w:r>
          </w:p>
        </w:tc>
      </w:tr>
      <w:tr w14:paraId="5734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675A695F">
            <w:pPr>
              <w:jc w:val="center"/>
              <w:rPr>
                <w:rFonts w:hint="eastAsia"/>
                <w:color w:val="auto"/>
                <w:sz w:val="24"/>
                <w:szCs w:val="24"/>
                <w:lang w:val="en-US" w:eastAsia="zh-CN"/>
              </w:rPr>
            </w:pPr>
          </w:p>
        </w:tc>
        <w:tc>
          <w:tcPr>
            <w:tcW w:w="645" w:type="pct"/>
            <w:shd w:val="clear" w:color="auto" w:fill="auto"/>
            <w:vAlign w:val="center"/>
          </w:tcPr>
          <w:p w14:paraId="4E856751">
            <w:pPr>
              <w:jc w:val="center"/>
              <w:rPr>
                <w:rFonts w:hint="default" w:eastAsia="宋体"/>
                <w:color w:val="auto"/>
                <w:sz w:val="24"/>
                <w:szCs w:val="24"/>
                <w:lang w:val="en-US" w:eastAsia="zh-CN"/>
              </w:rPr>
            </w:pPr>
            <w:r>
              <w:rPr>
                <w:rFonts w:hint="eastAsia"/>
                <w:color w:val="auto"/>
                <w:sz w:val="24"/>
                <w:szCs w:val="24"/>
                <w:lang w:val="en-US" w:eastAsia="zh-CN"/>
              </w:rPr>
              <w:t>质量保障及售后方案</w:t>
            </w:r>
          </w:p>
        </w:tc>
        <w:tc>
          <w:tcPr>
            <w:tcW w:w="594" w:type="pct"/>
            <w:shd w:val="clear" w:color="auto" w:fill="auto"/>
            <w:vAlign w:val="center"/>
          </w:tcPr>
          <w:p w14:paraId="5EB0B30D">
            <w:pPr>
              <w:jc w:val="center"/>
              <w:rPr>
                <w:rFonts w:hint="default"/>
                <w:color w:val="auto"/>
                <w:sz w:val="24"/>
                <w:szCs w:val="24"/>
                <w:lang w:val="en-US" w:eastAsia="zh-CN"/>
              </w:rPr>
            </w:pPr>
            <w:r>
              <w:rPr>
                <w:rFonts w:hint="eastAsia"/>
                <w:color w:val="auto"/>
                <w:sz w:val="24"/>
                <w:szCs w:val="24"/>
                <w:lang w:val="en-US" w:eastAsia="zh-CN"/>
              </w:rPr>
              <w:t>主观分</w:t>
            </w:r>
          </w:p>
        </w:tc>
        <w:tc>
          <w:tcPr>
            <w:tcW w:w="2910" w:type="pct"/>
            <w:shd w:val="clear" w:color="auto" w:fill="auto"/>
            <w:vAlign w:val="center"/>
          </w:tcPr>
          <w:p w14:paraId="1D3D1E2A">
            <w:pPr>
              <w:jc w:val="center"/>
              <w:rPr>
                <w:rFonts w:hint="eastAsia" w:eastAsia="宋体"/>
                <w:color w:val="auto"/>
                <w:sz w:val="24"/>
                <w:szCs w:val="24"/>
                <w:lang w:eastAsia="zh-CN"/>
              </w:rPr>
            </w:pPr>
            <w:r>
              <w:rPr>
                <w:rFonts w:hint="eastAsia"/>
                <w:color w:val="auto"/>
                <w:sz w:val="24"/>
                <w:szCs w:val="24"/>
                <w:lang w:val="en-US" w:eastAsia="zh-CN"/>
              </w:rPr>
              <w:t>包含质量承诺、不合格品退换货、破损补发、溯源保障、应急处置:</w:t>
            </w:r>
          </w:p>
        </w:tc>
        <w:tc>
          <w:tcPr>
            <w:tcW w:w="456" w:type="pct"/>
            <w:shd w:val="clear" w:color="auto" w:fill="auto"/>
            <w:vAlign w:val="center"/>
          </w:tcPr>
          <w:p w14:paraId="5BB4005D">
            <w:pPr>
              <w:jc w:val="center"/>
              <w:rPr>
                <w:rFonts w:hint="eastAsia"/>
                <w:color w:val="auto"/>
                <w:sz w:val="24"/>
                <w:szCs w:val="24"/>
                <w:lang w:val="en-US" w:eastAsia="zh-CN"/>
              </w:rPr>
            </w:pPr>
            <w:r>
              <w:rPr>
                <w:rFonts w:hint="eastAsia"/>
                <w:color w:val="auto"/>
                <w:sz w:val="24"/>
                <w:szCs w:val="24"/>
                <w:lang w:val="en-US" w:eastAsia="zh-CN"/>
              </w:rPr>
              <w:t>10</w:t>
            </w:r>
            <w:r>
              <w:rPr>
                <w:rFonts w:hint="eastAsia"/>
                <w:color w:val="auto"/>
                <w:sz w:val="24"/>
                <w:szCs w:val="24"/>
              </w:rPr>
              <w:t>分</w:t>
            </w:r>
          </w:p>
        </w:tc>
      </w:tr>
      <w:tr w14:paraId="39F8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1B56DAD0">
            <w:pPr>
              <w:jc w:val="center"/>
              <w:rPr>
                <w:rFonts w:hint="eastAsia"/>
                <w:color w:val="auto"/>
                <w:sz w:val="24"/>
                <w:szCs w:val="24"/>
                <w:lang w:val="en-US" w:eastAsia="zh-CN"/>
              </w:rPr>
            </w:pPr>
          </w:p>
        </w:tc>
        <w:tc>
          <w:tcPr>
            <w:tcW w:w="645" w:type="pct"/>
            <w:shd w:val="clear" w:color="auto" w:fill="auto"/>
            <w:vAlign w:val="center"/>
          </w:tcPr>
          <w:p w14:paraId="62FFCC6F">
            <w:pPr>
              <w:rPr>
                <w:rFonts w:hint="default"/>
                <w:lang w:val="en-US" w:eastAsia="zh-CN"/>
              </w:rPr>
            </w:pPr>
            <w:r>
              <w:rPr>
                <w:rFonts w:hint="eastAsia" w:eastAsia="宋体" w:cs="Times New Roman"/>
                <w:color w:val="auto"/>
                <w:sz w:val="24"/>
                <w:szCs w:val="24"/>
                <w:lang w:val="en-US" w:eastAsia="zh-CN"/>
              </w:rPr>
              <w:t>文化传承与品牌荣誉</w:t>
            </w:r>
          </w:p>
        </w:tc>
        <w:tc>
          <w:tcPr>
            <w:tcW w:w="594" w:type="pct"/>
            <w:shd w:val="clear" w:color="auto" w:fill="auto"/>
            <w:vAlign w:val="center"/>
          </w:tcPr>
          <w:p w14:paraId="21AA9982">
            <w:pPr>
              <w:jc w:val="center"/>
              <w:rPr>
                <w:rFonts w:hint="default"/>
                <w:color w:val="auto"/>
                <w:sz w:val="24"/>
                <w:szCs w:val="24"/>
                <w:lang w:val="en-US" w:eastAsia="zh-CN"/>
              </w:rPr>
            </w:pPr>
            <w:r>
              <w:rPr>
                <w:rFonts w:hint="eastAsia"/>
                <w:color w:val="auto"/>
                <w:sz w:val="24"/>
                <w:szCs w:val="24"/>
                <w:lang w:val="en-US" w:eastAsia="zh-CN"/>
              </w:rPr>
              <w:t>客观分</w:t>
            </w:r>
          </w:p>
        </w:tc>
        <w:tc>
          <w:tcPr>
            <w:tcW w:w="2910" w:type="pct"/>
            <w:shd w:val="clear" w:color="auto" w:fill="auto"/>
            <w:vAlign w:val="center"/>
          </w:tcPr>
          <w:p w14:paraId="0BF46984">
            <w:pPr>
              <w:jc w:val="center"/>
              <w:rPr>
                <w:rFonts w:hint="default" w:eastAsia="宋体"/>
                <w:color w:val="auto"/>
                <w:sz w:val="24"/>
                <w:szCs w:val="24"/>
                <w:lang w:val="en-US" w:eastAsia="zh-CN"/>
              </w:rPr>
            </w:pPr>
            <w:r>
              <w:rPr>
                <w:rFonts w:hint="eastAsia" w:eastAsia="宋体" w:cs="Times New Roman"/>
                <w:color w:val="auto"/>
                <w:sz w:val="24"/>
                <w:szCs w:val="24"/>
                <w:lang w:val="en-US" w:eastAsia="zh-CN"/>
              </w:rPr>
              <w:t>产品获评“中华老字号”或“浙江老字号”称号，得五分。产品或其制作技艺被列入国家级非物质文化遗产名录或产品由国家级/省级非遗代表性传承人主导监制，得5分；</w:t>
            </w:r>
          </w:p>
        </w:tc>
        <w:tc>
          <w:tcPr>
            <w:tcW w:w="456" w:type="pct"/>
            <w:shd w:val="clear" w:color="auto" w:fill="auto"/>
            <w:vAlign w:val="center"/>
          </w:tcPr>
          <w:p w14:paraId="3CC2AAA6">
            <w:pPr>
              <w:jc w:val="center"/>
              <w:rPr>
                <w:rFonts w:hint="default"/>
                <w:color w:val="auto"/>
                <w:sz w:val="24"/>
                <w:szCs w:val="24"/>
                <w:lang w:val="en-US" w:eastAsia="zh-CN"/>
              </w:rPr>
            </w:pPr>
            <w:r>
              <w:rPr>
                <w:rFonts w:hint="eastAsia"/>
                <w:color w:val="auto"/>
                <w:sz w:val="24"/>
                <w:szCs w:val="24"/>
                <w:lang w:val="en-US" w:eastAsia="zh-CN"/>
              </w:rPr>
              <w:t>20分</w:t>
            </w:r>
          </w:p>
        </w:tc>
      </w:tr>
      <w:tr w14:paraId="7623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shd w:val="clear" w:color="auto" w:fill="auto"/>
            <w:vAlign w:val="center"/>
          </w:tcPr>
          <w:p w14:paraId="6E298A64">
            <w:pPr>
              <w:jc w:val="center"/>
              <w:rPr>
                <w:rFonts w:hint="default"/>
                <w:color w:val="auto"/>
                <w:sz w:val="24"/>
                <w:szCs w:val="24"/>
                <w:lang w:val="en-US" w:eastAsia="zh-CN"/>
              </w:rPr>
            </w:pPr>
            <w:r>
              <w:rPr>
                <w:rFonts w:hint="eastAsia"/>
                <w:color w:val="auto"/>
                <w:sz w:val="24"/>
                <w:szCs w:val="24"/>
                <w:lang w:val="en-US" w:eastAsia="zh-CN"/>
              </w:rPr>
              <w:t>价格分</w:t>
            </w:r>
          </w:p>
        </w:tc>
        <w:tc>
          <w:tcPr>
            <w:tcW w:w="645" w:type="pct"/>
            <w:shd w:val="clear" w:color="auto" w:fill="auto"/>
            <w:vAlign w:val="center"/>
          </w:tcPr>
          <w:p w14:paraId="6DC0675F">
            <w:pPr>
              <w:jc w:val="center"/>
              <w:rPr>
                <w:rFonts w:hint="eastAsia"/>
                <w:color w:val="auto"/>
                <w:sz w:val="24"/>
                <w:szCs w:val="24"/>
                <w:lang w:eastAsia="zh-CN"/>
              </w:rPr>
            </w:pPr>
            <w:r>
              <w:rPr>
                <w:rFonts w:hint="eastAsia"/>
                <w:color w:val="auto"/>
                <w:sz w:val="24"/>
                <w:szCs w:val="24"/>
                <w:lang w:val="en-US" w:eastAsia="zh-CN"/>
              </w:rPr>
              <w:t>价格</w:t>
            </w:r>
          </w:p>
        </w:tc>
        <w:tc>
          <w:tcPr>
            <w:tcW w:w="594" w:type="pct"/>
            <w:shd w:val="clear" w:color="auto" w:fill="auto"/>
            <w:vAlign w:val="center"/>
          </w:tcPr>
          <w:p w14:paraId="067FB23A">
            <w:pPr>
              <w:jc w:val="center"/>
              <w:rPr>
                <w:rFonts w:hint="eastAsia"/>
                <w:color w:val="auto"/>
                <w:sz w:val="24"/>
                <w:szCs w:val="24"/>
                <w:lang w:val="en-US" w:eastAsia="zh-CN"/>
              </w:rPr>
            </w:pPr>
            <w:r>
              <w:rPr>
                <w:rFonts w:hint="eastAsia"/>
                <w:color w:val="auto"/>
                <w:sz w:val="24"/>
                <w:szCs w:val="24"/>
                <w:lang w:val="en-US" w:eastAsia="zh-CN"/>
              </w:rPr>
              <w:t>价格分</w:t>
            </w:r>
          </w:p>
        </w:tc>
        <w:tc>
          <w:tcPr>
            <w:tcW w:w="2910" w:type="pct"/>
            <w:shd w:val="clear" w:color="auto" w:fill="auto"/>
            <w:vAlign w:val="center"/>
          </w:tcPr>
          <w:p w14:paraId="4824ADFC">
            <w:pPr>
              <w:jc w:val="center"/>
              <w:rPr>
                <w:rFonts w:hint="eastAsia"/>
                <w:color w:val="auto"/>
                <w:sz w:val="24"/>
                <w:szCs w:val="24"/>
                <w:lang w:val="en-US" w:eastAsia="zh-CN"/>
              </w:rPr>
            </w:pPr>
            <w:r>
              <w:rPr>
                <w:rFonts w:hint="eastAsia" w:eastAsia="宋体" w:cs="Times New Roman"/>
                <w:color w:val="auto"/>
                <w:sz w:val="24"/>
                <w:highlight w:val="none"/>
              </w:rPr>
              <w:t>满足招标文件要求且</w:t>
            </w:r>
            <w:r>
              <w:rPr>
                <w:rFonts w:hint="eastAsia" w:eastAsia="宋体" w:cs="Times New Roman"/>
                <w:color w:val="auto"/>
                <w:sz w:val="24"/>
                <w:highlight w:val="none"/>
                <w:lang w:val="en-US" w:eastAsia="zh-CN"/>
              </w:rPr>
              <w:t>投标报价最低</w:t>
            </w:r>
            <w:r>
              <w:rPr>
                <w:rFonts w:hint="eastAsia" w:eastAsia="宋体" w:cs="Times New Roman"/>
                <w:color w:val="auto"/>
                <w:sz w:val="24"/>
                <w:highlight w:val="none"/>
              </w:rPr>
              <w:t>的投标报价为</w:t>
            </w:r>
            <w:r>
              <w:rPr>
                <w:rFonts w:hint="eastAsia" w:eastAsia="宋体" w:cs="Times New Roman"/>
                <w:color w:val="auto"/>
                <w:sz w:val="24"/>
                <w:highlight w:val="none"/>
                <w:lang w:val="en-US" w:eastAsia="zh-CN"/>
              </w:rPr>
              <w:t>价格</w:t>
            </w:r>
            <w:r>
              <w:rPr>
                <w:rFonts w:hint="eastAsia" w:eastAsia="宋体" w:cs="Times New Roman"/>
                <w:color w:val="auto"/>
                <w:sz w:val="24"/>
                <w:highlight w:val="none"/>
              </w:rPr>
              <w:t>基准</w:t>
            </w:r>
            <w:r>
              <w:rPr>
                <w:rFonts w:hint="eastAsia" w:eastAsia="宋体" w:cs="Times New Roman"/>
                <w:color w:val="auto"/>
                <w:sz w:val="24"/>
                <w:highlight w:val="none"/>
                <w:lang w:val="en-US" w:eastAsia="zh-CN"/>
              </w:rPr>
              <w:t>值</w:t>
            </w:r>
            <w:r>
              <w:rPr>
                <w:rFonts w:hint="eastAsia" w:eastAsia="宋体" w:cs="Times New Roman"/>
                <w:color w:val="auto"/>
                <w:sz w:val="24"/>
                <w:highlight w:val="none"/>
              </w:rPr>
              <w:t>，其价格分为满分。</w:t>
            </w:r>
            <w:r>
              <w:rPr>
                <w:rFonts w:hint="eastAsia"/>
                <w:color w:val="auto"/>
                <w:sz w:val="24"/>
                <w:highlight w:val="none"/>
              </w:rPr>
              <w:t>其他投标人的价格分统一按照下列公式计算：投标报价得分=</w:t>
            </w:r>
            <w:r>
              <w:rPr>
                <w:rFonts w:hint="eastAsia"/>
                <w:color w:val="auto"/>
                <w:sz w:val="24"/>
                <w:highlight w:val="none"/>
                <w:lang w:val="en-US" w:eastAsia="zh-CN"/>
              </w:rPr>
              <w:t>价格</w:t>
            </w:r>
            <w:r>
              <w:rPr>
                <w:rFonts w:hint="eastAsia"/>
                <w:color w:val="auto"/>
                <w:sz w:val="24"/>
                <w:highlight w:val="none"/>
              </w:rPr>
              <w:t>基准</w:t>
            </w:r>
            <w:r>
              <w:rPr>
                <w:rFonts w:hint="eastAsia"/>
                <w:color w:val="auto"/>
                <w:sz w:val="24"/>
                <w:highlight w:val="none"/>
                <w:lang w:val="en-US" w:eastAsia="zh-CN"/>
              </w:rPr>
              <w:t>值</w:t>
            </w:r>
            <w:r>
              <w:rPr>
                <w:rFonts w:hint="eastAsia"/>
                <w:color w:val="auto"/>
                <w:sz w:val="24"/>
                <w:highlight w:val="none"/>
              </w:rPr>
              <w:t>／投标报价×</w:t>
            </w:r>
            <w:r>
              <w:rPr>
                <w:rFonts w:hint="eastAsia"/>
                <w:color w:val="auto"/>
                <w:sz w:val="24"/>
                <w:highlight w:val="none"/>
                <w:lang w:val="en-US" w:eastAsia="zh-CN"/>
              </w:rPr>
              <w:t>10</w:t>
            </w:r>
            <w:r>
              <w:rPr>
                <w:rFonts w:hint="eastAsia"/>
                <w:color w:val="auto"/>
                <w:sz w:val="24"/>
                <w:highlight w:val="none"/>
              </w:rPr>
              <w:t>%×100</w:t>
            </w:r>
            <w:r>
              <w:rPr>
                <w:rFonts w:hint="eastAsia"/>
                <w:color w:val="auto"/>
                <w:sz w:val="24"/>
                <w:highlight w:val="none"/>
                <w:lang w:eastAsia="zh-CN"/>
              </w:rPr>
              <w:t>，</w:t>
            </w:r>
            <w:r>
              <w:rPr>
                <w:color w:val="auto"/>
                <w:sz w:val="24"/>
                <w:highlight w:val="none"/>
              </w:rPr>
              <w:t>保留小数 2 位</w:t>
            </w:r>
            <w:r>
              <w:rPr>
                <w:rFonts w:hint="eastAsia"/>
                <w:color w:val="auto"/>
                <w:sz w:val="24"/>
                <w:highlight w:val="none"/>
                <w:lang w:eastAsia="zh-CN"/>
              </w:rPr>
              <w:t>。</w:t>
            </w:r>
          </w:p>
        </w:tc>
        <w:tc>
          <w:tcPr>
            <w:tcW w:w="456" w:type="pct"/>
            <w:shd w:val="clear" w:color="auto" w:fill="auto"/>
            <w:vAlign w:val="center"/>
          </w:tcPr>
          <w:p w14:paraId="269E36B6">
            <w:pPr>
              <w:jc w:val="center"/>
              <w:rPr>
                <w:rFonts w:hint="default"/>
                <w:color w:val="auto"/>
                <w:sz w:val="24"/>
                <w:szCs w:val="24"/>
                <w:lang w:val="en-US" w:eastAsia="zh-CN"/>
              </w:rPr>
            </w:pPr>
            <w:r>
              <w:rPr>
                <w:rFonts w:hint="eastAsia"/>
                <w:color w:val="auto"/>
                <w:sz w:val="24"/>
                <w:szCs w:val="24"/>
                <w:lang w:val="en-US" w:eastAsia="zh-CN"/>
              </w:rPr>
              <w:t>10分</w:t>
            </w:r>
          </w:p>
        </w:tc>
      </w:tr>
    </w:tbl>
    <w:p w14:paraId="6C3B4321">
      <w:pPr>
        <w:pStyle w:val="18"/>
        <w:ind w:firstLine="0" w:firstLineChars="0"/>
        <w:rPr>
          <w:lang w:val="en-US"/>
        </w:rPr>
      </w:pPr>
    </w:p>
    <w:p w14:paraId="78BFB6A8">
      <w:pPr>
        <w:widowControl/>
        <w:spacing w:line="400" w:lineRule="exact"/>
        <w:ind w:firstLine="480"/>
        <w:rPr>
          <w:rFonts w:ascii="宋体" w:hAnsi="宋体" w:cs="宋体"/>
          <w:b/>
          <w:kern w:val="0"/>
          <w:sz w:val="24"/>
        </w:rPr>
      </w:pPr>
      <w:r>
        <w:rPr>
          <w:rFonts w:hint="eastAsia" w:ascii="新宋体" w:hAnsi="新宋体" w:eastAsia="新宋体"/>
          <w:b/>
          <w:bCs/>
          <w:sz w:val="24"/>
        </w:rPr>
        <w:t>七、</w:t>
      </w:r>
      <w:r>
        <w:rPr>
          <w:rFonts w:hint="eastAsia" w:ascii="宋体" w:hAnsi="宋体" w:cs="宋体"/>
          <w:b/>
          <w:kern w:val="0"/>
          <w:sz w:val="24"/>
        </w:rPr>
        <w:t>投标文件的组成</w:t>
      </w:r>
    </w:p>
    <w:p w14:paraId="1F6BCEE3">
      <w:pPr>
        <w:widowControl/>
        <w:spacing w:line="400" w:lineRule="exact"/>
        <w:ind w:firstLine="480"/>
        <w:rPr>
          <w:rFonts w:ascii="宋体" w:hAnsi="宋体" w:cs="宋体"/>
          <w:kern w:val="0"/>
          <w:sz w:val="24"/>
        </w:rPr>
      </w:pPr>
      <w:r>
        <w:rPr>
          <w:rFonts w:hint="eastAsia" w:ascii="宋体" w:hAnsi="宋体" w:cs="宋体"/>
          <w:kern w:val="0"/>
          <w:sz w:val="24"/>
        </w:rPr>
        <w:t>递交的投标文件应分为</w:t>
      </w:r>
      <w:r>
        <w:rPr>
          <w:rFonts w:hint="eastAsia" w:ascii="宋体" w:hAnsi="宋体" w:cs="宋体"/>
          <w:b/>
          <w:bCs/>
          <w:kern w:val="0"/>
          <w:sz w:val="24"/>
        </w:rPr>
        <w:t>技术标</w:t>
      </w:r>
      <w:r>
        <w:rPr>
          <w:rFonts w:hint="eastAsia" w:ascii="宋体" w:hAnsi="宋体" w:cs="宋体"/>
          <w:kern w:val="0"/>
          <w:sz w:val="24"/>
        </w:rPr>
        <w:t>和</w:t>
      </w:r>
      <w:r>
        <w:rPr>
          <w:rFonts w:hint="eastAsia" w:ascii="宋体" w:hAnsi="宋体" w:cs="宋体"/>
          <w:b/>
          <w:bCs/>
          <w:kern w:val="0"/>
          <w:sz w:val="24"/>
        </w:rPr>
        <w:t>商务标</w:t>
      </w:r>
      <w:r>
        <w:rPr>
          <w:rFonts w:hint="eastAsia" w:ascii="宋体" w:hAnsi="宋体" w:cs="宋体"/>
          <w:kern w:val="0"/>
          <w:sz w:val="24"/>
        </w:rPr>
        <w:t>，技术标为除商务报价外的所有内容，且</w:t>
      </w:r>
      <w:r>
        <w:rPr>
          <w:rFonts w:hint="eastAsia" w:ascii="宋体" w:hAnsi="宋体" w:cs="宋体"/>
          <w:b/>
          <w:bCs/>
          <w:kern w:val="0"/>
          <w:sz w:val="24"/>
        </w:rPr>
        <w:t>每个标段的技术标和商务标分开制作</w:t>
      </w:r>
      <w:r>
        <w:rPr>
          <w:rFonts w:hint="eastAsia" w:ascii="宋体" w:hAnsi="宋体" w:cs="宋体"/>
          <w:kern w:val="0"/>
          <w:sz w:val="24"/>
        </w:rPr>
        <w:t>，并单独密封包装。</w:t>
      </w:r>
      <w:r>
        <w:rPr>
          <w:rFonts w:ascii="宋体" w:hAnsi="宋体" w:cs="宋体"/>
          <w:kern w:val="0"/>
          <w:sz w:val="24"/>
        </w:rPr>
        <w:t>技术标（含资信与服务）不得含商务报价，否则作无效标处理。</w:t>
      </w:r>
    </w:p>
    <w:p w14:paraId="69597EE7">
      <w:pPr>
        <w:widowControl/>
        <w:spacing w:line="400" w:lineRule="exact"/>
        <w:ind w:left="480"/>
        <w:rPr>
          <w:rFonts w:ascii="宋体" w:hAnsi="宋体" w:cs="宋体"/>
          <w:kern w:val="0"/>
          <w:sz w:val="24"/>
        </w:rPr>
      </w:pPr>
      <w:r>
        <w:rPr>
          <w:rFonts w:hint="eastAsia" w:ascii="宋体" w:hAnsi="宋体" w:cs="宋体"/>
          <w:kern w:val="0"/>
          <w:sz w:val="24"/>
        </w:rPr>
        <w:t>1</w:t>
      </w:r>
      <w:r>
        <w:rPr>
          <w:rFonts w:ascii="宋体" w:hAnsi="宋体" w:cs="宋体"/>
          <w:kern w:val="0"/>
          <w:sz w:val="24"/>
        </w:rPr>
        <w:t>.</w:t>
      </w:r>
      <w:r>
        <w:rPr>
          <w:rFonts w:hint="eastAsia" w:ascii="宋体" w:hAnsi="宋体" w:cs="宋体"/>
          <w:kern w:val="0"/>
          <w:sz w:val="24"/>
        </w:rPr>
        <w:t>技术标：（一式三份，一正二副）</w:t>
      </w:r>
    </w:p>
    <w:p w14:paraId="11A4C90E">
      <w:pPr>
        <w:pStyle w:val="8"/>
        <w:spacing w:line="400" w:lineRule="exact"/>
        <w:ind w:firstLine="482" w:firstLineChars="200"/>
        <w:rPr>
          <w:rFonts w:hAnsi="宋体" w:cs="宋体"/>
          <w:kern w:val="0"/>
          <w:sz w:val="24"/>
          <w:szCs w:val="24"/>
        </w:rPr>
      </w:pPr>
      <w:r>
        <w:rPr>
          <w:rFonts w:hint="eastAsia" w:hAnsi="宋体" w:cs="宋体"/>
          <w:b/>
          <w:bCs/>
          <w:color w:val="0000FF"/>
          <w:kern w:val="0"/>
          <w:sz w:val="24"/>
          <w:szCs w:val="24"/>
        </w:rPr>
        <w:t>按顺序</w:t>
      </w:r>
      <w:r>
        <w:rPr>
          <w:rFonts w:hint="eastAsia" w:hAnsi="宋体" w:cs="宋体"/>
          <w:kern w:val="0"/>
          <w:sz w:val="24"/>
          <w:szCs w:val="24"/>
        </w:rPr>
        <w:t>提供下列材料(复印件需加盖单位公章，提供的所有证书应在有效期内)</w:t>
      </w:r>
    </w:p>
    <w:p w14:paraId="630E1380">
      <w:pPr>
        <w:numPr>
          <w:ilvl w:val="0"/>
          <w:numId w:val="4"/>
        </w:numPr>
        <w:spacing w:line="400" w:lineRule="exact"/>
        <w:ind w:firstLine="420"/>
        <w:rPr>
          <w:rFonts w:ascii="宋体" w:hAnsi="宋体" w:cs="宋体"/>
          <w:sz w:val="24"/>
        </w:rPr>
      </w:pPr>
      <w:r>
        <w:rPr>
          <w:rFonts w:ascii="宋体" w:hAnsi="宋体" w:cs="宋体"/>
          <w:sz w:val="24"/>
        </w:rPr>
        <w:t>提供供应商相关资质（营业执照</w:t>
      </w:r>
      <w:r>
        <w:rPr>
          <w:rFonts w:hint="eastAsia" w:ascii="宋体" w:hAnsi="宋体" w:cs="宋体"/>
          <w:sz w:val="24"/>
        </w:rPr>
        <w:t>、经营许可等</w:t>
      </w:r>
      <w:r>
        <w:rPr>
          <w:rFonts w:ascii="宋体" w:hAnsi="宋体" w:cs="宋体"/>
          <w:sz w:val="24"/>
        </w:rPr>
        <w:t>）</w:t>
      </w:r>
      <w:r>
        <w:rPr>
          <w:rFonts w:hint="eastAsia" w:ascii="宋体" w:hAnsi="宋体" w:cs="宋体"/>
          <w:sz w:val="24"/>
        </w:rPr>
        <w:t>。</w:t>
      </w:r>
    </w:p>
    <w:p w14:paraId="239C3187">
      <w:pPr>
        <w:spacing w:line="400" w:lineRule="exact"/>
        <w:ind w:firstLine="480" w:firstLineChars="200"/>
        <w:rPr>
          <w:rFonts w:ascii="宋体" w:hAnsi="宋体" w:cs="宋体"/>
          <w:sz w:val="24"/>
        </w:rPr>
      </w:pPr>
      <w:r>
        <w:rPr>
          <w:rFonts w:hint="eastAsia" w:ascii="宋体" w:hAnsi="宋体" w:cs="宋体"/>
          <w:sz w:val="24"/>
        </w:rPr>
        <w:t>（2）</w:t>
      </w:r>
      <w:r>
        <w:rPr>
          <w:rFonts w:ascii="宋体" w:hAnsi="宋体" w:cs="宋体"/>
          <w:sz w:val="24"/>
        </w:rPr>
        <w:t>供应商</w:t>
      </w:r>
      <w:r>
        <w:rPr>
          <w:rFonts w:hint="eastAsia" w:ascii="宋体" w:hAnsi="宋体" w:cs="宋体"/>
          <w:sz w:val="24"/>
        </w:rPr>
        <w:t>法定代表人身份证复印件、投标</w:t>
      </w:r>
      <w:r>
        <w:rPr>
          <w:rFonts w:ascii="宋体" w:hAnsi="宋体" w:cs="宋体"/>
          <w:sz w:val="24"/>
        </w:rPr>
        <w:t>授权委托书及</w:t>
      </w:r>
      <w:r>
        <w:rPr>
          <w:rFonts w:hint="eastAsia" w:ascii="宋体" w:hAnsi="宋体" w:cs="宋体"/>
          <w:sz w:val="24"/>
        </w:rPr>
        <w:t>授权代表</w:t>
      </w:r>
      <w:r>
        <w:rPr>
          <w:rFonts w:ascii="宋体" w:hAnsi="宋体" w:cs="宋体"/>
          <w:sz w:val="24"/>
        </w:rPr>
        <w:t>身份证复印件</w:t>
      </w:r>
      <w:r>
        <w:rPr>
          <w:rFonts w:hint="eastAsia" w:ascii="宋体" w:hAnsi="宋体" w:cs="宋体"/>
          <w:sz w:val="24"/>
        </w:rPr>
        <w:t>；</w:t>
      </w:r>
    </w:p>
    <w:p w14:paraId="23407A62">
      <w:pPr>
        <w:pStyle w:val="18"/>
        <w:rPr>
          <w:rFonts w:ascii="宋体" w:hAnsi="宋体" w:cs="宋体"/>
          <w:sz w:val="24"/>
          <w:lang w:val="en-US"/>
        </w:rPr>
      </w:pPr>
      <w:r>
        <w:rPr>
          <w:rFonts w:hint="eastAsia" w:ascii="宋体" w:hAnsi="宋体" w:cs="宋体"/>
          <w:sz w:val="24"/>
        </w:rPr>
        <w:t>（</w:t>
      </w:r>
      <w:r>
        <w:rPr>
          <w:rFonts w:hint="eastAsia" w:ascii="宋体" w:hAnsi="宋体" w:cs="宋体"/>
          <w:sz w:val="24"/>
          <w:lang w:val="en-US"/>
        </w:rPr>
        <w:t>3</w:t>
      </w:r>
      <w:r>
        <w:rPr>
          <w:rFonts w:hint="eastAsia" w:ascii="宋体" w:hAnsi="宋体" w:cs="宋体"/>
          <w:sz w:val="24"/>
        </w:rPr>
        <w:t>）</w:t>
      </w:r>
      <w:r>
        <w:rPr>
          <w:rFonts w:hint="eastAsia" w:ascii="宋体" w:hAnsi="宋体" w:cs="宋体"/>
          <w:sz w:val="24"/>
          <w:lang w:val="en-US" w:eastAsia="zh-CN"/>
        </w:rPr>
        <w:t>提供可试吃</w:t>
      </w:r>
      <w:r>
        <w:rPr>
          <w:rFonts w:hint="eastAsia" w:ascii="宋体" w:hAnsi="宋体" w:cs="宋体"/>
          <w:color w:val="0000FF"/>
          <w:sz w:val="24"/>
          <w:lang w:val="en-US" w:eastAsia="zh-CN"/>
        </w:rPr>
        <w:t>样品</w:t>
      </w:r>
      <w:r>
        <w:rPr>
          <w:rFonts w:hint="eastAsia" w:ascii="宋体" w:hAnsi="宋体" w:cs="宋体"/>
          <w:color w:val="0000FF"/>
          <w:sz w:val="24"/>
          <w:lang w:val="en-US"/>
        </w:rPr>
        <w:t>；</w:t>
      </w:r>
    </w:p>
    <w:p w14:paraId="718C7019">
      <w:pPr>
        <w:pStyle w:val="18"/>
        <w:rPr>
          <w:rFonts w:hint="default" w:ascii="宋体" w:hAnsi="宋体" w:cs="宋体"/>
          <w:sz w:val="24"/>
          <w:lang w:val="en-US" w:eastAsia="zh-CN"/>
        </w:rPr>
      </w:pPr>
      <w:r>
        <w:rPr>
          <w:rFonts w:hint="eastAsia" w:ascii="宋体" w:hAnsi="宋体" w:cs="宋体"/>
          <w:sz w:val="24"/>
          <w:lang w:val="en-US" w:eastAsia="zh-CN"/>
        </w:rPr>
        <w:t>（4）检测报告及证书；</w:t>
      </w:r>
    </w:p>
    <w:p w14:paraId="6EF9DED1">
      <w:pPr>
        <w:pStyle w:val="18"/>
        <w:rPr>
          <w:rFonts w:hint="eastAsia" w:ascii="宋体" w:hAnsi="宋体" w:cs="宋体"/>
          <w:sz w:val="24"/>
          <w:lang w:val="en-US" w:eastAsia="zh-CN"/>
        </w:rPr>
      </w:pPr>
      <w:r>
        <w:rPr>
          <w:rFonts w:hint="eastAsia" w:ascii="宋体" w:hAnsi="宋体" w:cs="宋体"/>
          <w:sz w:val="24"/>
          <w:lang w:val="en-US" w:eastAsia="zh-CN"/>
        </w:rPr>
        <w:t>（5）产品质量及售后承诺书：</w:t>
      </w:r>
    </w:p>
    <w:p w14:paraId="3AEDFA77">
      <w:pPr>
        <w:pStyle w:val="18"/>
        <w:rPr>
          <w:rFonts w:hint="default" w:ascii="宋体" w:hAnsi="宋体" w:cs="宋体"/>
          <w:sz w:val="24"/>
          <w:lang w:val="en-US" w:eastAsia="zh-CN"/>
        </w:rPr>
      </w:pPr>
      <w:r>
        <w:rPr>
          <w:rFonts w:hint="eastAsia" w:ascii="宋体" w:hAnsi="宋体" w:cs="宋体"/>
          <w:sz w:val="24"/>
          <w:lang w:val="en-US" w:eastAsia="zh-CN"/>
        </w:rPr>
        <w:t>（6）其他评分需要的材料；</w:t>
      </w:r>
    </w:p>
    <w:p w14:paraId="3AEF047F">
      <w:pPr>
        <w:widowControl/>
        <w:spacing w:line="400" w:lineRule="exact"/>
        <w:ind w:firstLine="480"/>
        <w:rPr>
          <w:rFonts w:ascii="宋体" w:hAnsi="宋体" w:cs="宋体"/>
          <w:kern w:val="0"/>
          <w:sz w:val="24"/>
        </w:rPr>
      </w:pPr>
      <w:r>
        <w:rPr>
          <w:rFonts w:hint="eastAsia" w:ascii="宋体" w:hAnsi="宋体" w:cs="宋体"/>
          <w:kern w:val="0"/>
          <w:sz w:val="24"/>
        </w:rPr>
        <w:t>2</w:t>
      </w:r>
      <w:r>
        <w:rPr>
          <w:rFonts w:ascii="宋体" w:hAnsi="宋体" w:cs="宋体"/>
          <w:kern w:val="0"/>
          <w:sz w:val="24"/>
        </w:rPr>
        <w:t>.</w:t>
      </w:r>
      <w:r>
        <w:rPr>
          <w:rFonts w:hint="eastAsia" w:ascii="宋体" w:hAnsi="宋体" w:cs="宋体"/>
          <w:kern w:val="0"/>
          <w:sz w:val="24"/>
        </w:rPr>
        <w:t>商务标：</w:t>
      </w:r>
    </w:p>
    <w:p w14:paraId="64C834EB">
      <w:pPr>
        <w:widowControl/>
        <w:spacing w:line="400" w:lineRule="exact"/>
        <w:ind w:firstLine="480"/>
        <w:rPr>
          <w:rFonts w:eastAsia="新宋体"/>
        </w:rPr>
      </w:pPr>
      <w:r>
        <w:rPr>
          <w:rFonts w:hint="eastAsia" w:ascii="宋体" w:hAnsi="宋体" w:cs="宋体"/>
          <w:kern w:val="0"/>
          <w:sz w:val="24"/>
        </w:rPr>
        <w:t>（1）报价一览表（附件一）</w:t>
      </w:r>
    </w:p>
    <w:p w14:paraId="7470D145">
      <w:pPr>
        <w:pStyle w:val="11"/>
        <w:widowControl/>
        <w:spacing w:line="400" w:lineRule="exact"/>
        <w:ind w:firstLine="482" w:firstLineChars="200"/>
        <w:rPr>
          <w:rStyle w:val="17"/>
          <w:rFonts w:ascii="宋体" w:hAnsi="宋体" w:cs="宋体"/>
        </w:rPr>
      </w:pPr>
      <w:r>
        <w:rPr>
          <w:rFonts w:hint="eastAsia" w:ascii="新宋体" w:hAnsi="新宋体" w:eastAsia="新宋体"/>
          <w:b/>
          <w:bCs/>
        </w:rPr>
        <w:t>八、标书投递截止时间、</w:t>
      </w:r>
      <w:r>
        <w:rPr>
          <w:rStyle w:val="17"/>
          <w:rFonts w:hint="eastAsia" w:ascii="宋体" w:hAnsi="宋体" w:cs="宋体"/>
        </w:rPr>
        <w:t>开标时间及地址</w:t>
      </w:r>
      <w:r>
        <w:rPr>
          <w:rFonts w:hint="eastAsia" w:ascii="新宋体" w:hAnsi="新宋体" w:eastAsia="新宋体"/>
          <w:b/>
          <w:bCs/>
        </w:rPr>
        <w:t>：</w:t>
      </w:r>
    </w:p>
    <w:p w14:paraId="756B7AE1">
      <w:pPr>
        <w:pStyle w:val="11"/>
        <w:widowControl/>
        <w:spacing w:line="400" w:lineRule="exact"/>
        <w:ind w:firstLine="480" w:firstLineChars="200"/>
        <w:rPr>
          <w:rFonts w:ascii="新宋体" w:hAnsi="新宋体" w:eastAsia="新宋体"/>
        </w:rPr>
      </w:pPr>
      <w:r>
        <w:rPr>
          <w:rFonts w:hint="eastAsia" w:ascii="新宋体" w:hAnsi="新宋体" w:eastAsia="新宋体"/>
        </w:rPr>
        <w:t>开标时间：</w:t>
      </w:r>
      <w:r>
        <w:rPr>
          <w:rFonts w:hint="eastAsia"/>
          <w:color w:val="0000FF"/>
        </w:rPr>
        <w:t>2026年</w:t>
      </w:r>
      <w:r>
        <w:rPr>
          <w:rFonts w:hint="eastAsia"/>
          <w:color w:val="0000FF"/>
          <w:lang w:val="en-US" w:eastAsia="zh-CN"/>
        </w:rPr>
        <w:t>9</w:t>
      </w:r>
      <w:r>
        <w:rPr>
          <w:rFonts w:hint="eastAsia"/>
          <w:color w:val="0000FF"/>
        </w:rPr>
        <w:t>月</w:t>
      </w:r>
      <w:r>
        <w:rPr>
          <w:rFonts w:hint="eastAsia"/>
          <w:color w:val="0000FF"/>
          <w:lang w:val="en-US" w:eastAsia="zh-CN"/>
        </w:rPr>
        <w:t>11</w:t>
      </w:r>
      <w:r>
        <w:rPr>
          <w:rFonts w:hint="eastAsia"/>
          <w:color w:val="0000FF"/>
        </w:rPr>
        <w:t>日9时，若开标时间调整不另行通知。</w:t>
      </w:r>
      <w:r>
        <w:rPr>
          <w:rFonts w:hint="eastAsia" w:ascii="新宋体" w:hAnsi="新宋体" w:eastAsia="新宋体"/>
        </w:rPr>
        <w:t>开标地址：义乌市中心医院行政楼1楼109室。</w:t>
      </w:r>
    </w:p>
    <w:p w14:paraId="4C75E5D6">
      <w:pPr>
        <w:pStyle w:val="11"/>
        <w:widowControl/>
        <w:spacing w:line="400" w:lineRule="exact"/>
        <w:ind w:firstLine="482" w:firstLineChars="200"/>
        <w:rPr>
          <w:rFonts w:ascii="新宋体" w:hAnsi="新宋体" w:eastAsia="新宋体"/>
          <w:b/>
          <w:bCs/>
        </w:rPr>
      </w:pPr>
      <w:r>
        <w:rPr>
          <w:rFonts w:hint="eastAsia" w:ascii="新宋体" w:hAnsi="新宋体" w:eastAsia="新宋体"/>
          <w:b/>
          <w:bCs/>
        </w:rPr>
        <w:t>九、附件</w:t>
      </w:r>
    </w:p>
    <w:p w14:paraId="4DDD5BB8">
      <w:pPr>
        <w:pStyle w:val="11"/>
        <w:widowControl/>
        <w:spacing w:line="400" w:lineRule="exact"/>
        <w:rPr>
          <w:rFonts w:ascii="新宋体" w:hAnsi="新宋体" w:eastAsia="新宋体"/>
        </w:rPr>
      </w:pPr>
      <w:r>
        <w:rPr>
          <w:rFonts w:hint="eastAsia"/>
        </w:rPr>
        <w:t xml:space="preserve">1：《报价一览表》。  </w:t>
      </w:r>
    </w:p>
    <w:p w14:paraId="13E63316">
      <w:pPr>
        <w:pStyle w:val="12"/>
        <w:ind w:firstLine="0" w:firstLineChars="0"/>
        <w:rPr>
          <w:rFonts w:ascii="新宋体" w:hAnsi="新宋体" w:eastAsia="新宋体"/>
        </w:rPr>
      </w:pPr>
      <w:r>
        <w:rPr>
          <w:rFonts w:hint="eastAsia" w:ascii="新宋体" w:hAnsi="新宋体" w:eastAsia="新宋体"/>
        </w:rPr>
        <w:t>2：《标书封面格式》</w:t>
      </w:r>
    </w:p>
    <w:p w14:paraId="0C67CA05">
      <w:pPr>
        <w:ind w:firstLine="720" w:firstLineChars="300"/>
        <w:rPr>
          <w:color w:val="0000FF"/>
        </w:rPr>
      </w:pPr>
      <w:r>
        <w:rPr>
          <w:rFonts w:hint="eastAsia" w:ascii="新宋体" w:hAnsi="新宋体" w:eastAsia="新宋体"/>
          <w:color w:val="0000FF"/>
          <w:sz w:val="24"/>
        </w:rPr>
        <w:t>获取招标公告及附件请点击下面链接</w:t>
      </w:r>
      <w:r>
        <w:rPr>
          <w:rFonts w:ascii="Arial" w:hAnsi="Arial" w:eastAsia="新宋体" w:cs="Arial"/>
          <w:color w:val="0000FF"/>
          <w:sz w:val="24"/>
        </w:rPr>
        <w:t>↓↓↓</w:t>
      </w:r>
    </w:p>
    <w:p w14:paraId="5F4448BA">
      <w:pPr>
        <w:pStyle w:val="18"/>
        <w:ind w:firstLine="420"/>
        <w:rPr>
          <w:lang w:val="en-US"/>
        </w:rPr>
      </w:pPr>
    </w:p>
    <w:p w14:paraId="7E4EF6B5">
      <w:pPr>
        <w:pStyle w:val="18"/>
        <w:ind w:left="0" w:leftChars="0" w:firstLine="0" w:firstLineChars="0"/>
        <w:rPr>
          <w:rFonts w:ascii="新宋体" w:hAnsi="新宋体" w:eastAsia="新宋体"/>
          <w:sz w:val="24"/>
          <w:lang w:val="en-US"/>
        </w:rPr>
      </w:pPr>
    </w:p>
    <w:p w14:paraId="0EA872F9">
      <w:pPr>
        <w:pStyle w:val="18"/>
        <w:rPr>
          <w:rFonts w:ascii="新宋体" w:hAnsi="新宋体" w:eastAsia="新宋体"/>
          <w:sz w:val="24"/>
          <w:lang w:val="en-US"/>
        </w:rPr>
      </w:pPr>
    </w:p>
    <w:p w14:paraId="1585B2A6">
      <w:pPr>
        <w:ind w:firstLine="6000" w:firstLineChars="2500"/>
        <w:jc w:val="left"/>
        <w:rPr>
          <w:rFonts w:ascii="新宋体" w:hAnsi="新宋体" w:eastAsia="新宋体"/>
          <w:sz w:val="24"/>
        </w:rPr>
      </w:pPr>
      <w:r>
        <w:rPr>
          <w:rFonts w:hint="eastAsia" w:ascii="新宋体" w:hAnsi="新宋体" w:eastAsia="新宋体"/>
          <w:sz w:val="24"/>
        </w:rPr>
        <w:t xml:space="preserve">义乌市中心医院                     </w:t>
      </w:r>
    </w:p>
    <w:p w14:paraId="6E00C4AC">
      <w:pPr>
        <w:ind w:left="6240" w:hanging="6240" w:hangingChars="2600"/>
        <w:rPr>
          <w:rFonts w:ascii="新宋体" w:hAnsi="新宋体" w:eastAsia="新宋体"/>
          <w:sz w:val="24"/>
        </w:rPr>
      </w:pPr>
    </w:p>
    <w:p w14:paraId="45992437">
      <w:pPr>
        <w:ind w:left="6240" w:hanging="6240" w:hangingChars="2600"/>
        <w:jc w:val="right"/>
        <w:rPr>
          <w:sz w:val="28"/>
          <w:szCs w:val="28"/>
        </w:rPr>
      </w:pPr>
      <w:r>
        <w:rPr>
          <w:rFonts w:hint="eastAsia" w:ascii="新宋体" w:hAnsi="新宋体" w:eastAsia="新宋体"/>
          <w:sz w:val="24"/>
        </w:rPr>
        <w:t>2026年</w:t>
      </w:r>
      <w:r>
        <w:rPr>
          <w:rFonts w:hint="eastAsia" w:ascii="新宋体" w:hAnsi="新宋体" w:eastAsia="新宋体"/>
          <w:sz w:val="24"/>
          <w:lang w:val="en-US" w:eastAsia="zh-CN"/>
        </w:rPr>
        <w:t>9</w:t>
      </w:r>
      <w:r>
        <w:rPr>
          <w:rFonts w:hint="eastAsia" w:ascii="新宋体" w:hAnsi="新宋体" w:eastAsia="新宋体"/>
          <w:sz w:val="24"/>
        </w:rPr>
        <w:t>月</w:t>
      </w:r>
      <w:r>
        <w:rPr>
          <w:rFonts w:hint="eastAsia" w:ascii="新宋体" w:hAnsi="新宋体" w:eastAsia="新宋体"/>
          <w:sz w:val="24"/>
          <w:lang w:val="en-US" w:eastAsia="zh-CN"/>
        </w:rPr>
        <w:t>4</w:t>
      </w:r>
      <w:r>
        <w:rPr>
          <w:rFonts w:hint="eastAsia" w:ascii="新宋体" w:hAnsi="新宋体" w:eastAsia="新宋体"/>
          <w:sz w:val="24"/>
        </w:rPr>
        <w:t xml:space="preserve">日  </w:t>
      </w:r>
    </w:p>
    <w:p w14:paraId="3A19E3F5">
      <w:r>
        <w:rPr>
          <w:rFonts w:hint="eastAsia"/>
        </w:rPr>
        <w:br w:type="page"/>
      </w:r>
    </w:p>
    <w:p w14:paraId="437ADF12">
      <w:pPr>
        <w:pStyle w:val="20"/>
      </w:pPr>
    </w:p>
    <w:p w14:paraId="12584D8F">
      <w:pPr>
        <w:pStyle w:val="20"/>
      </w:pPr>
    </w:p>
    <w:p w14:paraId="16C52192">
      <w:pPr>
        <w:spacing w:line="380" w:lineRule="exact"/>
        <w:rPr>
          <w:rFonts w:ascii="新宋体" w:hAnsi="新宋体" w:eastAsia="新宋体"/>
          <w:b/>
          <w:bCs/>
          <w:sz w:val="22"/>
          <w:szCs w:val="22"/>
        </w:rPr>
      </w:pPr>
      <w:r>
        <w:rPr>
          <w:rFonts w:hint="eastAsia" w:ascii="新宋体" w:hAnsi="新宋体" w:eastAsia="新宋体"/>
          <w:b/>
          <w:bCs/>
          <w:sz w:val="28"/>
          <w:szCs w:val="28"/>
        </w:rPr>
        <w:t xml:space="preserve">附件1               </w:t>
      </w:r>
    </w:p>
    <w:tbl>
      <w:tblPr>
        <w:tblStyle w:val="14"/>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0522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3BF18FC4">
            <w:pPr>
              <w:spacing w:line="380" w:lineRule="exact"/>
              <w:rPr>
                <w:rFonts w:ascii="新宋体" w:hAnsi="新宋体" w:eastAsia="新宋体"/>
                <w:b/>
                <w:bCs/>
                <w:sz w:val="22"/>
                <w:szCs w:val="22"/>
              </w:rPr>
            </w:pPr>
          </w:p>
        </w:tc>
      </w:tr>
      <w:tr w14:paraId="0D54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2E46C338">
            <w:pPr>
              <w:spacing w:line="380" w:lineRule="exact"/>
              <w:rPr>
                <w:rFonts w:ascii="新宋体" w:hAnsi="新宋体" w:eastAsia="新宋体"/>
                <w:b/>
                <w:bCs/>
                <w:sz w:val="22"/>
                <w:szCs w:val="22"/>
              </w:rPr>
            </w:pPr>
          </w:p>
        </w:tc>
      </w:tr>
    </w:tbl>
    <w:p w14:paraId="627BCCFC">
      <w:pPr>
        <w:jc w:val="center"/>
        <w:rPr>
          <w:b/>
          <w:bCs/>
          <w:sz w:val="36"/>
        </w:rPr>
      </w:pPr>
      <w:r>
        <w:rPr>
          <w:rFonts w:hAnsi="宋体"/>
          <w:b/>
          <w:bCs/>
          <w:sz w:val="36"/>
        </w:rPr>
        <w:t>报价一览表</w:t>
      </w:r>
    </w:p>
    <w:p w14:paraId="272BBB1B">
      <w:pPr>
        <w:rPr>
          <w:rFonts w:hAnsi="宋体"/>
          <w:sz w:val="24"/>
        </w:rPr>
      </w:pPr>
    </w:p>
    <w:p w14:paraId="6EAD5700">
      <w:pPr>
        <w:rPr>
          <w:sz w:val="24"/>
        </w:rPr>
      </w:pPr>
      <w:r>
        <w:rPr>
          <w:rFonts w:hAnsi="宋体"/>
          <w:sz w:val="24"/>
        </w:rPr>
        <w:t>投标人名称（盖章）：</w:t>
      </w:r>
    </w:p>
    <w:p w14:paraId="122D6BB1">
      <w:pPr>
        <w:rPr>
          <w:sz w:val="24"/>
        </w:rPr>
      </w:pPr>
    </w:p>
    <w:p w14:paraId="73EFDF03">
      <w:pPr>
        <w:rPr>
          <w:sz w:val="24"/>
        </w:rPr>
      </w:pPr>
    </w:p>
    <w:tbl>
      <w:tblPr>
        <w:tblStyle w:val="14"/>
        <w:tblpPr w:leftFromText="180" w:rightFromText="180" w:vertAnchor="text" w:horzAnchor="page" w:tblpX="882" w:tblpY="346"/>
        <w:tblOverlap w:val="never"/>
        <w:tblW w:w="9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2603"/>
        <w:gridCol w:w="2603"/>
        <w:gridCol w:w="2604"/>
      </w:tblGrid>
      <w:tr w14:paraId="4854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717" w:type="dxa"/>
            <w:noWrap/>
            <w:vAlign w:val="center"/>
          </w:tcPr>
          <w:p w14:paraId="5C9BD7A5">
            <w:pPr>
              <w:ind w:firstLine="480" w:firstLineChars="200"/>
              <w:rPr>
                <w:rFonts w:hint="eastAsia" w:ascii="Times New Roman" w:hAnsi="Times New Roman" w:eastAsia="宋体"/>
                <w:sz w:val="24"/>
                <w:lang w:eastAsia="zh-CN"/>
              </w:rPr>
            </w:pPr>
            <w:r>
              <w:rPr>
                <w:rFonts w:hint="eastAsia" w:ascii="Times New Roman" w:hAnsi="Times New Roman"/>
                <w:sz w:val="24"/>
                <w:lang w:val="en-US" w:eastAsia="zh-CN"/>
              </w:rPr>
              <w:t>物资名称</w:t>
            </w:r>
          </w:p>
        </w:tc>
        <w:tc>
          <w:tcPr>
            <w:tcW w:w="2603" w:type="dxa"/>
            <w:noWrap/>
            <w:vAlign w:val="center"/>
          </w:tcPr>
          <w:p w14:paraId="67A64669">
            <w:pPr>
              <w:jc w:val="center"/>
              <w:rPr>
                <w:rFonts w:hint="eastAsia" w:ascii="Times New Roman" w:hAnsi="Times New Roman" w:eastAsia="宋体"/>
                <w:sz w:val="24"/>
                <w:lang w:eastAsia="zh-CN"/>
              </w:rPr>
            </w:pPr>
            <w:r>
              <w:rPr>
                <w:rFonts w:hint="eastAsia" w:ascii="Times New Roman" w:hAnsi="Times New Roman"/>
                <w:sz w:val="24"/>
                <w:lang w:val="en-US" w:eastAsia="zh-CN"/>
              </w:rPr>
              <w:t>品牌型号</w:t>
            </w:r>
          </w:p>
        </w:tc>
        <w:tc>
          <w:tcPr>
            <w:tcW w:w="2603" w:type="dxa"/>
            <w:noWrap/>
            <w:vAlign w:val="center"/>
          </w:tcPr>
          <w:p w14:paraId="0571CF86">
            <w:pPr>
              <w:jc w:val="center"/>
              <w:rPr>
                <w:rFonts w:hint="eastAsia" w:ascii="Times New Roman" w:hAnsi="Times New Roman" w:eastAsia="宋体"/>
                <w:sz w:val="24"/>
                <w:lang w:eastAsia="zh-CN"/>
              </w:rPr>
            </w:pPr>
            <w:r>
              <w:rPr>
                <w:rFonts w:hint="eastAsia" w:ascii="Times New Roman" w:hAnsi="Times New Roman"/>
                <w:sz w:val="24"/>
                <w:lang w:val="en-US" w:eastAsia="zh-CN"/>
              </w:rPr>
              <w:t>规格</w:t>
            </w:r>
          </w:p>
        </w:tc>
        <w:tc>
          <w:tcPr>
            <w:tcW w:w="2604" w:type="dxa"/>
            <w:noWrap/>
            <w:vAlign w:val="center"/>
          </w:tcPr>
          <w:p w14:paraId="0DE1729F">
            <w:pPr>
              <w:jc w:val="center"/>
              <w:rPr>
                <w:rFonts w:ascii="Times New Roman" w:hAnsi="Times New Roman"/>
                <w:sz w:val="24"/>
              </w:rPr>
            </w:pPr>
            <w:r>
              <w:rPr>
                <w:rFonts w:hint="eastAsia" w:ascii="Times New Roman" w:hAnsi="Times New Roman"/>
                <w:sz w:val="24"/>
                <w:lang w:val="en-US" w:eastAsia="zh-CN"/>
              </w:rPr>
              <w:t>报</w:t>
            </w:r>
            <w:r>
              <w:rPr>
                <w:rFonts w:hint="eastAsia" w:ascii="Times New Roman" w:hAnsi="Times New Roman"/>
                <w:sz w:val="24"/>
              </w:rPr>
              <w:t>价/元</w:t>
            </w:r>
          </w:p>
        </w:tc>
      </w:tr>
      <w:tr w14:paraId="22EE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17" w:type="dxa"/>
            <w:noWrap/>
            <w:vAlign w:val="center"/>
          </w:tcPr>
          <w:p w14:paraId="024DA06E">
            <w:pPr>
              <w:jc w:val="center"/>
              <w:rPr>
                <w:rFonts w:ascii="Times New Roman" w:hAnsi="Times New Roman"/>
                <w:sz w:val="24"/>
              </w:rPr>
            </w:pPr>
          </w:p>
        </w:tc>
        <w:tc>
          <w:tcPr>
            <w:tcW w:w="2603" w:type="dxa"/>
            <w:noWrap/>
            <w:vAlign w:val="center"/>
          </w:tcPr>
          <w:p w14:paraId="736239FF">
            <w:pPr>
              <w:jc w:val="center"/>
              <w:rPr>
                <w:rFonts w:ascii="Times New Roman" w:hAnsi="Times New Roman"/>
                <w:sz w:val="24"/>
              </w:rPr>
            </w:pPr>
          </w:p>
        </w:tc>
        <w:tc>
          <w:tcPr>
            <w:tcW w:w="2603" w:type="dxa"/>
            <w:noWrap/>
            <w:vAlign w:val="center"/>
          </w:tcPr>
          <w:p w14:paraId="1B9F65C1">
            <w:pPr>
              <w:jc w:val="center"/>
              <w:rPr>
                <w:rFonts w:ascii="Times New Roman" w:hAnsi="Times New Roman"/>
                <w:sz w:val="24"/>
              </w:rPr>
            </w:pPr>
          </w:p>
        </w:tc>
        <w:tc>
          <w:tcPr>
            <w:tcW w:w="2604" w:type="dxa"/>
            <w:noWrap/>
            <w:vAlign w:val="center"/>
          </w:tcPr>
          <w:p w14:paraId="23A74954">
            <w:pPr>
              <w:jc w:val="center"/>
              <w:rPr>
                <w:rFonts w:ascii="Times New Roman" w:hAnsi="Times New Roman"/>
                <w:sz w:val="24"/>
              </w:rPr>
            </w:pPr>
          </w:p>
        </w:tc>
      </w:tr>
      <w:tr w14:paraId="79CA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17" w:type="dxa"/>
            <w:noWrap/>
            <w:vAlign w:val="center"/>
          </w:tcPr>
          <w:p w14:paraId="1160515A">
            <w:pPr>
              <w:jc w:val="center"/>
              <w:rPr>
                <w:rFonts w:ascii="Times New Roman" w:hAnsi="Times New Roman"/>
                <w:sz w:val="24"/>
              </w:rPr>
            </w:pPr>
          </w:p>
        </w:tc>
        <w:tc>
          <w:tcPr>
            <w:tcW w:w="2603" w:type="dxa"/>
            <w:noWrap/>
            <w:vAlign w:val="center"/>
          </w:tcPr>
          <w:p w14:paraId="0765200B">
            <w:pPr>
              <w:jc w:val="center"/>
              <w:rPr>
                <w:rFonts w:ascii="Times New Roman" w:hAnsi="Times New Roman"/>
                <w:sz w:val="24"/>
              </w:rPr>
            </w:pPr>
          </w:p>
        </w:tc>
        <w:tc>
          <w:tcPr>
            <w:tcW w:w="2603" w:type="dxa"/>
            <w:noWrap/>
            <w:vAlign w:val="center"/>
          </w:tcPr>
          <w:p w14:paraId="6C6FC7C3">
            <w:pPr>
              <w:jc w:val="center"/>
              <w:rPr>
                <w:rFonts w:ascii="Times New Roman" w:hAnsi="Times New Roman"/>
                <w:sz w:val="24"/>
              </w:rPr>
            </w:pPr>
          </w:p>
        </w:tc>
        <w:tc>
          <w:tcPr>
            <w:tcW w:w="2604" w:type="dxa"/>
            <w:noWrap/>
            <w:vAlign w:val="center"/>
          </w:tcPr>
          <w:p w14:paraId="3A942401">
            <w:pPr>
              <w:jc w:val="center"/>
              <w:rPr>
                <w:rFonts w:ascii="Times New Roman" w:hAnsi="Times New Roman"/>
                <w:sz w:val="24"/>
              </w:rPr>
            </w:pPr>
          </w:p>
        </w:tc>
      </w:tr>
      <w:tr w14:paraId="3786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9527" w:type="dxa"/>
            <w:gridSpan w:val="4"/>
            <w:noWrap/>
            <w:vAlign w:val="center"/>
          </w:tcPr>
          <w:p w14:paraId="7662FD20">
            <w:pPr>
              <w:spacing w:line="600" w:lineRule="exact"/>
              <w:jc w:val="left"/>
            </w:pPr>
            <w:r>
              <w:rPr>
                <w:rFonts w:hint="eastAsia"/>
                <w:sz w:val="28"/>
                <w:szCs w:val="28"/>
              </w:rPr>
              <w:t>合计总价</w:t>
            </w:r>
            <w:r>
              <w:rPr>
                <w:rFonts w:hint="eastAsia" w:ascii="Times New Roman" w:hAnsi="Times New Roman"/>
                <w:sz w:val="24"/>
              </w:rPr>
              <w:t>：</w:t>
            </w:r>
            <w:r>
              <w:rPr>
                <w:rFonts w:hint="eastAsia" w:ascii="Times New Roman" w:hAnsi="Times New Roman"/>
                <w:sz w:val="24"/>
                <w:lang w:val="en-US" w:eastAsia="zh-CN"/>
              </w:rPr>
              <w:t xml:space="preserve">      </w:t>
            </w:r>
            <w:r>
              <w:rPr>
                <w:rFonts w:hint="eastAsia" w:ascii="Times New Roman" w:hAnsi="Times New Roman"/>
                <w:sz w:val="24"/>
              </w:rPr>
              <w:t xml:space="preserve"> 元</w:t>
            </w:r>
          </w:p>
          <w:p w14:paraId="764706AB">
            <w:pPr>
              <w:jc w:val="left"/>
              <w:rPr>
                <w:rFonts w:ascii="Times New Roman" w:hAnsi="Times New Roman"/>
                <w:sz w:val="24"/>
              </w:rPr>
            </w:pPr>
            <w:r>
              <w:rPr>
                <w:rFonts w:hint="eastAsia"/>
                <w:sz w:val="28"/>
                <w:szCs w:val="36"/>
              </w:rPr>
              <w:t>大写：</w:t>
            </w:r>
            <w:r>
              <w:rPr>
                <w:rFonts w:hint="eastAsia"/>
                <w:sz w:val="28"/>
                <w:szCs w:val="36"/>
                <w:lang w:val="en-US" w:eastAsia="zh-CN"/>
              </w:rPr>
              <w:t xml:space="preserve">         </w:t>
            </w:r>
            <w:r>
              <w:rPr>
                <w:rFonts w:hint="eastAsia"/>
                <w:sz w:val="28"/>
                <w:szCs w:val="36"/>
              </w:rPr>
              <w:t>元</w:t>
            </w:r>
          </w:p>
        </w:tc>
      </w:tr>
    </w:tbl>
    <w:p w14:paraId="2F28CF1B">
      <w:pPr>
        <w:spacing w:line="500" w:lineRule="exact"/>
        <w:ind w:firstLine="6240" w:firstLineChars="2600"/>
        <w:rPr>
          <w:sz w:val="24"/>
        </w:rPr>
      </w:pPr>
    </w:p>
    <w:p w14:paraId="526F9FA5">
      <w:pPr>
        <w:spacing w:line="380" w:lineRule="exact"/>
        <w:rPr>
          <w:rFonts w:ascii="新宋体" w:hAnsi="新宋体" w:eastAsia="新宋体"/>
          <w:b/>
          <w:bCs/>
          <w:sz w:val="22"/>
          <w:szCs w:val="22"/>
        </w:rPr>
      </w:pPr>
    </w:p>
    <w:p w14:paraId="428AF421">
      <w:pPr>
        <w:spacing w:line="380" w:lineRule="exact"/>
        <w:rPr>
          <w:rFonts w:ascii="新宋体" w:hAnsi="新宋体" w:eastAsia="新宋体"/>
          <w:sz w:val="24"/>
        </w:rPr>
      </w:pPr>
      <w:r>
        <w:rPr>
          <w:rFonts w:hint="eastAsia" w:ascii="新宋体" w:hAnsi="新宋体" w:eastAsia="新宋体"/>
          <w:b/>
          <w:bCs/>
          <w:sz w:val="22"/>
          <w:szCs w:val="22"/>
        </w:rPr>
        <w:t>说明：</w:t>
      </w:r>
      <w:r>
        <w:rPr>
          <w:rFonts w:hint="eastAsia" w:ascii="新宋体" w:hAnsi="新宋体" w:eastAsia="新宋体"/>
          <w:sz w:val="24"/>
        </w:rPr>
        <w:t>1、本采购项目要求投标人提供的货物及服务内容，除有特别规定外，都应包含在本报价范围内。</w:t>
      </w:r>
    </w:p>
    <w:p w14:paraId="3C634C60">
      <w:pPr>
        <w:spacing w:line="380" w:lineRule="exact"/>
        <w:ind w:firstLine="720" w:firstLineChars="300"/>
        <w:rPr>
          <w:rFonts w:ascii="新宋体" w:hAnsi="新宋体" w:eastAsia="新宋体"/>
          <w:sz w:val="24"/>
        </w:rPr>
      </w:pPr>
      <w:r>
        <w:rPr>
          <w:rFonts w:hint="eastAsia" w:ascii="新宋体" w:hAnsi="新宋体" w:eastAsia="新宋体"/>
          <w:sz w:val="24"/>
        </w:rPr>
        <w:t>2、总价超过预算价的投标将作无效标处理。</w:t>
      </w:r>
    </w:p>
    <w:p w14:paraId="7BE5D7EB">
      <w:pPr>
        <w:spacing w:line="380" w:lineRule="exact"/>
        <w:ind w:firstLine="720"/>
        <w:rPr>
          <w:rFonts w:ascii="新宋体" w:hAnsi="新宋体" w:eastAsia="新宋体"/>
          <w:sz w:val="24"/>
        </w:rPr>
      </w:pPr>
    </w:p>
    <w:p w14:paraId="2E997618">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投标人全称（盖章）：</w:t>
      </w:r>
    </w:p>
    <w:p w14:paraId="336C7F34">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投标人代表（签字）：</w:t>
      </w:r>
    </w:p>
    <w:p w14:paraId="748CCDF2">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联系方式：</w:t>
      </w:r>
    </w:p>
    <w:p w14:paraId="72FB2FA2">
      <w:pPr>
        <w:tabs>
          <w:tab w:val="right" w:pos="7350"/>
          <w:tab w:val="right" w:pos="8400"/>
          <w:tab w:val="right" w:pos="10500"/>
        </w:tabs>
        <w:spacing w:line="380" w:lineRule="exact"/>
      </w:pPr>
      <w:r>
        <w:rPr>
          <w:rFonts w:hint="eastAsia" w:ascii="新宋体" w:hAnsi="新宋体" w:eastAsia="新宋体"/>
          <w:sz w:val="24"/>
          <w:lang w:val="en-US" w:eastAsia="zh-CN"/>
        </w:rPr>
        <w:tab/>
      </w:r>
      <w:r>
        <w:rPr>
          <w:rFonts w:hint="eastAsia" w:ascii="新宋体" w:hAnsi="新宋体" w:eastAsia="新宋体"/>
          <w:sz w:val="24"/>
        </w:rPr>
        <w:t>日 期：</w:t>
      </w:r>
    </w:p>
    <w:p w14:paraId="06149AF5">
      <w:pPr>
        <w:tabs>
          <w:tab w:val="right" w:pos="7350"/>
          <w:tab w:val="right" w:pos="8400"/>
          <w:tab w:val="right" w:pos="10500"/>
        </w:tabs>
        <w:rPr>
          <w:sz w:val="28"/>
          <w:szCs w:val="28"/>
        </w:rPr>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pPr>
    </w:p>
    <w:p w14:paraId="098EF23D"/>
    <w:p w14:paraId="498670AA">
      <w:pPr>
        <w:rPr>
          <w:rFonts w:ascii="宋体" w:hAnsi="宋体" w:cs="宋体"/>
          <w:b/>
          <w:bCs/>
          <w:sz w:val="28"/>
          <w:szCs w:val="36"/>
        </w:rPr>
      </w:pPr>
      <w:r>
        <w:rPr>
          <w:rFonts w:hint="eastAsia" w:ascii="宋体" w:hAnsi="宋体" w:cs="宋体"/>
          <w:b/>
          <w:bCs/>
          <w:sz w:val="28"/>
          <w:szCs w:val="36"/>
        </w:rPr>
        <w:t>附件2：密封袋封面</w:t>
      </w:r>
    </w:p>
    <w:p w14:paraId="73FF0D59">
      <w:pPr>
        <w:pStyle w:val="12"/>
        <w:ind w:firstLine="240"/>
      </w:pPr>
    </w:p>
    <w:p w14:paraId="77A9FD02"/>
    <w:p w14:paraId="3F302D95">
      <w:pPr>
        <w:pStyle w:val="12"/>
        <w:ind w:firstLine="240"/>
      </w:pPr>
    </w:p>
    <w:p w14:paraId="05FB43D9"/>
    <w:p w14:paraId="143AB22A">
      <w:pPr>
        <w:jc w:val="center"/>
        <w:rPr>
          <w:b/>
          <w:bCs/>
          <w:sz w:val="36"/>
          <w:szCs w:val="36"/>
        </w:rPr>
      </w:pPr>
      <w:r>
        <w:rPr>
          <w:rFonts w:hint="eastAsia"/>
          <w:b/>
          <w:bCs/>
          <w:sz w:val="36"/>
          <w:szCs w:val="36"/>
        </w:rPr>
        <w:t>义乌市中心医院关于</w:t>
      </w:r>
      <w:r>
        <w:rPr>
          <w:rFonts w:hint="eastAsia"/>
          <w:b/>
          <w:bCs/>
          <w:sz w:val="36"/>
          <w:szCs w:val="36"/>
          <w:lang w:val="en-US" w:eastAsia="zh-CN"/>
        </w:rPr>
        <w:t>中秋节职工福利</w:t>
      </w:r>
      <w:r>
        <w:rPr>
          <w:rFonts w:hint="eastAsia"/>
          <w:b/>
          <w:bCs/>
          <w:sz w:val="36"/>
          <w:szCs w:val="36"/>
        </w:rPr>
        <w:t>的采购公告</w:t>
      </w:r>
    </w:p>
    <w:p w14:paraId="05067AB3">
      <w:pPr>
        <w:pStyle w:val="12"/>
        <w:ind w:firstLine="3975" w:firstLineChars="1100"/>
        <w:jc w:val="center"/>
        <w:rPr>
          <w:b/>
          <w:bCs/>
          <w:sz w:val="36"/>
          <w:szCs w:val="36"/>
        </w:rPr>
      </w:pPr>
    </w:p>
    <w:p w14:paraId="19D98F72">
      <w:pPr>
        <w:pStyle w:val="12"/>
        <w:ind w:firstLine="240"/>
      </w:pPr>
    </w:p>
    <w:p w14:paraId="576F5FF9"/>
    <w:p w14:paraId="6615DD2E">
      <w:pPr>
        <w:pStyle w:val="12"/>
        <w:ind w:firstLine="320"/>
        <w:jc w:val="center"/>
        <w:rPr>
          <w:sz w:val="32"/>
          <w:szCs w:val="32"/>
        </w:rPr>
      </w:pPr>
      <w:r>
        <w:rPr>
          <w:rFonts w:hint="eastAsia"/>
          <w:sz w:val="32"/>
          <w:szCs w:val="32"/>
        </w:rPr>
        <w:t>（技术文件/商务文件）</w:t>
      </w:r>
    </w:p>
    <w:p w14:paraId="5B5C9EF6">
      <w:pPr>
        <w:pStyle w:val="12"/>
        <w:ind w:firstLine="240"/>
      </w:pPr>
    </w:p>
    <w:p w14:paraId="14B3C962"/>
    <w:p w14:paraId="022235E9">
      <w:pPr>
        <w:pStyle w:val="12"/>
        <w:ind w:firstLine="240"/>
      </w:pPr>
    </w:p>
    <w:p w14:paraId="5B0287C4"/>
    <w:p w14:paraId="0DE73047">
      <w:pPr>
        <w:pStyle w:val="12"/>
        <w:ind w:firstLine="240"/>
      </w:pPr>
    </w:p>
    <w:p w14:paraId="314E21D3"/>
    <w:p w14:paraId="33A35F39"/>
    <w:p w14:paraId="27923339"/>
    <w:p w14:paraId="5DA3D111">
      <w:pPr>
        <w:pStyle w:val="12"/>
        <w:ind w:firstLine="240"/>
      </w:pPr>
    </w:p>
    <w:p w14:paraId="0F11F9FA"/>
    <w:p w14:paraId="1B4E4299">
      <w:pPr>
        <w:pStyle w:val="12"/>
        <w:ind w:firstLine="240"/>
      </w:pPr>
    </w:p>
    <w:p w14:paraId="452552BB"/>
    <w:p w14:paraId="3A086B69">
      <w:pPr>
        <w:pStyle w:val="12"/>
        <w:tabs>
          <w:tab w:val="left" w:pos="2835"/>
          <w:tab w:val="left" w:pos="5669"/>
        </w:tabs>
        <w:ind w:firstLine="0" w:firstLineChars="0"/>
        <w:jc w:val="center"/>
        <w:rPr>
          <w:sz w:val="28"/>
          <w:szCs w:val="28"/>
        </w:rPr>
      </w:pPr>
      <w:r>
        <w:rPr>
          <w:rFonts w:hint="eastAsia"/>
          <w:spacing w:val="1"/>
          <w:w w:val="85"/>
          <w:kern w:val="0"/>
          <w:sz w:val="28"/>
          <w:szCs w:val="28"/>
          <w:fitText w:val="2400" w:id="1227446676"/>
        </w:rPr>
        <w:t>投标人（加盖公章）</w:t>
      </w:r>
      <w:r>
        <w:rPr>
          <w:rFonts w:hint="eastAsia"/>
          <w:spacing w:val="7"/>
          <w:w w:val="85"/>
          <w:kern w:val="0"/>
          <w:sz w:val="28"/>
          <w:szCs w:val="28"/>
          <w:fitText w:val="2400" w:id="1227446676"/>
        </w:rPr>
        <w:t>：</w:t>
      </w:r>
      <w:r>
        <w:rPr>
          <w:rFonts w:hint="eastAsia"/>
          <w:kern w:val="0"/>
          <w:sz w:val="28"/>
          <w:szCs w:val="28"/>
        </w:rPr>
        <w:t>_________________</w:t>
      </w:r>
    </w:p>
    <w:p w14:paraId="559FD1F0">
      <w:pPr>
        <w:pStyle w:val="12"/>
        <w:tabs>
          <w:tab w:val="left" w:pos="2835"/>
          <w:tab w:val="left" w:pos="5669"/>
        </w:tabs>
        <w:ind w:firstLine="0" w:firstLineChars="0"/>
        <w:jc w:val="center"/>
        <w:rPr>
          <w:kern w:val="0"/>
          <w:sz w:val="28"/>
          <w:szCs w:val="28"/>
        </w:rPr>
      </w:pPr>
      <w:r>
        <w:rPr>
          <w:rFonts w:hint="eastAsia"/>
          <w:spacing w:val="72"/>
          <w:kern w:val="0"/>
          <w:sz w:val="28"/>
          <w:szCs w:val="28"/>
          <w:fitText w:val="2400" w:id="156711266"/>
        </w:rPr>
        <w:t>法定代表人</w:t>
      </w:r>
      <w:r>
        <w:rPr>
          <w:rFonts w:hint="eastAsia"/>
          <w:spacing w:val="0"/>
          <w:kern w:val="0"/>
          <w:sz w:val="28"/>
          <w:szCs w:val="28"/>
          <w:fitText w:val="2400" w:id="156711266"/>
        </w:rPr>
        <w:t>：</w:t>
      </w:r>
      <w:r>
        <w:rPr>
          <w:rFonts w:hint="eastAsia"/>
          <w:kern w:val="0"/>
          <w:sz w:val="28"/>
          <w:szCs w:val="28"/>
        </w:rPr>
        <w:t>_________________</w:t>
      </w:r>
    </w:p>
    <w:p w14:paraId="71FA599D">
      <w:pPr>
        <w:pStyle w:val="12"/>
        <w:tabs>
          <w:tab w:val="left" w:pos="2835"/>
          <w:tab w:val="left" w:pos="5669"/>
        </w:tabs>
        <w:ind w:firstLine="0" w:firstLineChars="0"/>
        <w:jc w:val="center"/>
        <w:rPr>
          <w:sz w:val="28"/>
          <w:szCs w:val="28"/>
        </w:rPr>
      </w:pPr>
      <w:r>
        <w:rPr>
          <w:rFonts w:hint="eastAsia"/>
          <w:spacing w:val="125"/>
          <w:kern w:val="0"/>
          <w:sz w:val="28"/>
          <w:szCs w:val="28"/>
          <w:fitText w:val="2400" w:id="1222903587"/>
        </w:rPr>
        <w:t>被授权人</w:t>
      </w:r>
      <w:r>
        <w:rPr>
          <w:rFonts w:hint="eastAsia"/>
          <w:spacing w:val="0"/>
          <w:kern w:val="0"/>
          <w:sz w:val="28"/>
          <w:szCs w:val="28"/>
          <w:fitText w:val="2400" w:id="1222903587"/>
        </w:rPr>
        <w:t>：</w:t>
      </w:r>
      <w:r>
        <w:rPr>
          <w:rFonts w:hint="eastAsia"/>
          <w:kern w:val="0"/>
          <w:sz w:val="28"/>
          <w:szCs w:val="28"/>
        </w:rPr>
        <w:t>_________________</w:t>
      </w:r>
    </w:p>
    <w:p w14:paraId="4AA9CE96">
      <w:pPr>
        <w:pStyle w:val="12"/>
        <w:tabs>
          <w:tab w:val="left" w:pos="2835"/>
          <w:tab w:val="left" w:pos="5669"/>
        </w:tabs>
        <w:ind w:firstLine="0" w:firstLineChars="0"/>
        <w:jc w:val="center"/>
        <w:rPr>
          <w:rFonts w:hint="eastAsia"/>
          <w:kern w:val="0"/>
          <w:sz w:val="28"/>
          <w:szCs w:val="28"/>
        </w:rPr>
      </w:pPr>
      <w:r>
        <w:rPr>
          <w:rFonts w:hint="eastAsia"/>
          <w:spacing w:val="125"/>
          <w:kern w:val="0"/>
          <w:sz w:val="28"/>
          <w:szCs w:val="28"/>
          <w:fitText w:val="2400" w:id="453783919"/>
        </w:rPr>
        <w:t>联系方式</w:t>
      </w:r>
      <w:r>
        <w:rPr>
          <w:rFonts w:hint="eastAsia"/>
          <w:spacing w:val="0"/>
          <w:kern w:val="0"/>
          <w:sz w:val="28"/>
          <w:szCs w:val="28"/>
          <w:fitText w:val="2400" w:id="453783919"/>
        </w:rPr>
        <w:t>：</w:t>
      </w:r>
      <w:r>
        <w:rPr>
          <w:rFonts w:hint="eastAsia"/>
          <w:kern w:val="0"/>
          <w:sz w:val="28"/>
          <w:szCs w:val="28"/>
        </w:rPr>
        <w:t>_________________</w:t>
      </w:r>
    </w:p>
    <w:p w14:paraId="34A02E16">
      <w:pPr>
        <w:rPr>
          <w:rFonts w:hint="default"/>
          <w:lang w:val="en-US" w:eastAsia="zh-CN"/>
        </w:rPr>
      </w:pPr>
      <w:r>
        <w:br w:type="page"/>
      </w:r>
    </w:p>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swiss"/>
    <w:pitch w:val="default"/>
    <w:sig w:usb0="E0002EFF" w:usb1="C000785B" w:usb2="00000009" w:usb3="00000000" w:csb0="400001FF" w:csb1="FFFF0000"/>
  </w:font>
  <w:font w:name="宋体">
    <w:panose1 w:val="02010600030101010101"/>
    <w:charset w:val="8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15B7A"/>
    <w:multiLevelType w:val="singleLevel"/>
    <w:tmpl w:val="99215B7A"/>
    <w:lvl w:ilvl="0" w:tentative="0">
      <w:start w:val="1"/>
      <w:numFmt w:val="decimal"/>
      <w:suff w:val="nothing"/>
      <w:lvlText w:val="（%1）"/>
      <w:lvlJc w:val="left"/>
    </w:lvl>
  </w:abstractNum>
  <w:abstractNum w:abstractNumId="1">
    <w:nsid w:val="26C22907"/>
    <w:multiLevelType w:val="singleLevel"/>
    <w:tmpl w:val="26C22907"/>
    <w:lvl w:ilvl="0" w:tentative="0">
      <w:start w:val="1"/>
      <w:numFmt w:val="decimal"/>
      <w:lvlText w:val="%1."/>
      <w:lvlJc w:val="left"/>
      <w:pPr>
        <w:tabs>
          <w:tab w:val="left" w:pos="312"/>
        </w:tabs>
      </w:pPr>
    </w:lvl>
  </w:abstractNum>
  <w:abstractNum w:abstractNumId="2">
    <w:nsid w:val="2C9F9359"/>
    <w:multiLevelType w:val="singleLevel"/>
    <w:tmpl w:val="2C9F9359"/>
    <w:lvl w:ilvl="0" w:tentative="0">
      <w:start w:val="1"/>
      <w:numFmt w:val="chineseCounting"/>
      <w:suff w:val="nothing"/>
      <w:lvlText w:val="%1、"/>
      <w:lvlJc w:val="left"/>
      <w:rPr>
        <w:rFonts w:hint="eastAsia"/>
      </w:rPr>
    </w:lvl>
  </w:abstractNum>
  <w:abstractNum w:abstractNumId="3">
    <w:nsid w:val="433996DB"/>
    <w:multiLevelType w:val="singleLevel"/>
    <w:tmpl w:val="433996DB"/>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ZGNjNDExODIyYThhNTVlYTk2YjU5YmFhMDNlYzYifQ=="/>
  </w:docVars>
  <w:rsids>
    <w:rsidRoot w:val="1C436556"/>
    <w:rsid w:val="001E2FC0"/>
    <w:rsid w:val="006304A4"/>
    <w:rsid w:val="006767EA"/>
    <w:rsid w:val="007D66DE"/>
    <w:rsid w:val="008133EF"/>
    <w:rsid w:val="00856299"/>
    <w:rsid w:val="00962ED2"/>
    <w:rsid w:val="00B50780"/>
    <w:rsid w:val="00B55AF8"/>
    <w:rsid w:val="00B71640"/>
    <w:rsid w:val="00CF5874"/>
    <w:rsid w:val="00D630A4"/>
    <w:rsid w:val="00E7104F"/>
    <w:rsid w:val="00FD5CD8"/>
    <w:rsid w:val="012E3F9F"/>
    <w:rsid w:val="014909A4"/>
    <w:rsid w:val="01587434"/>
    <w:rsid w:val="0189720A"/>
    <w:rsid w:val="020251AF"/>
    <w:rsid w:val="02B8547B"/>
    <w:rsid w:val="02C3715D"/>
    <w:rsid w:val="02F107CC"/>
    <w:rsid w:val="06254BE5"/>
    <w:rsid w:val="06557D6F"/>
    <w:rsid w:val="069E265D"/>
    <w:rsid w:val="0A426399"/>
    <w:rsid w:val="0A651DA7"/>
    <w:rsid w:val="0B0C4B48"/>
    <w:rsid w:val="0BD22A27"/>
    <w:rsid w:val="0BD44D81"/>
    <w:rsid w:val="0C0E4DB6"/>
    <w:rsid w:val="0D0578EB"/>
    <w:rsid w:val="0DFD5E26"/>
    <w:rsid w:val="0E5A6AF7"/>
    <w:rsid w:val="0E673A6D"/>
    <w:rsid w:val="0EBA7BC3"/>
    <w:rsid w:val="0F432164"/>
    <w:rsid w:val="0FD26A7E"/>
    <w:rsid w:val="100D371A"/>
    <w:rsid w:val="112A3617"/>
    <w:rsid w:val="124C06E7"/>
    <w:rsid w:val="12C032D0"/>
    <w:rsid w:val="13791E8E"/>
    <w:rsid w:val="139A6490"/>
    <w:rsid w:val="14041381"/>
    <w:rsid w:val="14993C19"/>
    <w:rsid w:val="152C1121"/>
    <w:rsid w:val="15756138"/>
    <w:rsid w:val="16065A3D"/>
    <w:rsid w:val="16EB42BE"/>
    <w:rsid w:val="171929B6"/>
    <w:rsid w:val="191666DA"/>
    <w:rsid w:val="1B440A68"/>
    <w:rsid w:val="1BBB4BA7"/>
    <w:rsid w:val="1C1153B4"/>
    <w:rsid w:val="1C436556"/>
    <w:rsid w:val="1C7C316C"/>
    <w:rsid w:val="1CD019C7"/>
    <w:rsid w:val="1F615A66"/>
    <w:rsid w:val="2085546A"/>
    <w:rsid w:val="229D54E1"/>
    <w:rsid w:val="22DF2079"/>
    <w:rsid w:val="2314720F"/>
    <w:rsid w:val="238B5D7E"/>
    <w:rsid w:val="23C251FB"/>
    <w:rsid w:val="25425FCF"/>
    <w:rsid w:val="25F12CC1"/>
    <w:rsid w:val="288A0B19"/>
    <w:rsid w:val="28BA035D"/>
    <w:rsid w:val="2A677CA8"/>
    <w:rsid w:val="2A800285"/>
    <w:rsid w:val="2C7D1A05"/>
    <w:rsid w:val="2E6D75C3"/>
    <w:rsid w:val="2EDC4D1F"/>
    <w:rsid w:val="308C116A"/>
    <w:rsid w:val="308F4F4A"/>
    <w:rsid w:val="327A5C92"/>
    <w:rsid w:val="334576A7"/>
    <w:rsid w:val="343D7EF2"/>
    <w:rsid w:val="35B72A71"/>
    <w:rsid w:val="387F2677"/>
    <w:rsid w:val="390D759E"/>
    <w:rsid w:val="3A2A31CC"/>
    <w:rsid w:val="3A973D40"/>
    <w:rsid w:val="3AC91CDF"/>
    <w:rsid w:val="3CF77889"/>
    <w:rsid w:val="3D512EB6"/>
    <w:rsid w:val="3D5E55F3"/>
    <w:rsid w:val="3DB22B39"/>
    <w:rsid w:val="3DE73182"/>
    <w:rsid w:val="40934E09"/>
    <w:rsid w:val="41227EAC"/>
    <w:rsid w:val="41807897"/>
    <w:rsid w:val="4271398D"/>
    <w:rsid w:val="42DA0355"/>
    <w:rsid w:val="43026E75"/>
    <w:rsid w:val="434545DC"/>
    <w:rsid w:val="437D7530"/>
    <w:rsid w:val="43D35ED6"/>
    <w:rsid w:val="44AE0D88"/>
    <w:rsid w:val="4625196C"/>
    <w:rsid w:val="462D4693"/>
    <w:rsid w:val="46961735"/>
    <w:rsid w:val="496F0BFB"/>
    <w:rsid w:val="49DE4271"/>
    <w:rsid w:val="4CEB2D8A"/>
    <w:rsid w:val="4D3809A2"/>
    <w:rsid w:val="4E4D4129"/>
    <w:rsid w:val="4E7C3EB0"/>
    <w:rsid w:val="502045C6"/>
    <w:rsid w:val="521712F5"/>
    <w:rsid w:val="532209BB"/>
    <w:rsid w:val="53C0404C"/>
    <w:rsid w:val="54215166"/>
    <w:rsid w:val="54786EE6"/>
    <w:rsid w:val="55A4722B"/>
    <w:rsid w:val="566C06B8"/>
    <w:rsid w:val="56986F47"/>
    <w:rsid w:val="570C5CDB"/>
    <w:rsid w:val="576A014A"/>
    <w:rsid w:val="58483B22"/>
    <w:rsid w:val="584F2744"/>
    <w:rsid w:val="58663D22"/>
    <w:rsid w:val="588A37EC"/>
    <w:rsid w:val="58E41C60"/>
    <w:rsid w:val="591E4639"/>
    <w:rsid w:val="5A271DD8"/>
    <w:rsid w:val="5AD54AB9"/>
    <w:rsid w:val="5BB01A7D"/>
    <w:rsid w:val="5BE36AC3"/>
    <w:rsid w:val="5C9E0B3D"/>
    <w:rsid w:val="5DDB5C61"/>
    <w:rsid w:val="5F476B09"/>
    <w:rsid w:val="5FDE21DF"/>
    <w:rsid w:val="610955D5"/>
    <w:rsid w:val="61E759F9"/>
    <w:rsid w:val="622B3155"/>
    <w:rsid w:val="65686562"/>
    <w:rsid w:val="657F58CB"/>
    <w:rsid w:val="65CD06BF"/>
    <w:rsid w:val="668B609C"/>
    <w:rsid w:val="66AC5BB9"/>
    <w:rsid w:val="68BE495C"/>
    <w:rsid w:val="69CB4A51"/>
    <w:rsid w:val="6BC53D4C"/>
    <w:rsid w:val="6BD1524C"/>
    <w:rsid w:val="6E997C25"/>
    <w:rsid w:val="6EA15F1D"/>
    <w:rsid w:val="6EF8049C"/>
    <w:rsid w:val="736C5159"/>
    <w:rsid w:val="74116696"/>
    <w:rsid w:val="74DA48CB"/>
    <w:rsid w:val="757774BC"/>
    <w:rsid w:val="76403188"/>
    <w:rsid w:val="79AD2DE0"/>
    <w:rsid w:val="79B329BA"/>
    <w:rsid w:val="7A952605"/>
    <w:rsid w:val="7B123E95"/>
    <w:rsid w:val="7C351802"/>
    <w:rsid w:val="7D1F5968"/>
    <w:rsid w:val="7DEC07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4"/>
    <w:basedOn w:val="1"/>
    <w:next w:val="1"/>
    <w:autoRedefine/>
    <w:qFormat/>
    <w:uiPriority w:val="0"/>
    <w:pPr>
      <w:keepNext/>
      <w:keepLines/>
      <w:spacing w:line="540" w:lineRule="atLeast"/>
      <w:outlineLvl w:val="3"/>
    </w:pPr>
    <w:rPr>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99"/>
    <w:pPr>
      <w:adjustRightInd w:val="0"/>
      <w:spacing w:line="312" w:lineRule="atLeast"/>
      <w:ind w:firstLine="420"/>
      <w:textAlignment w:val="baseline"/>
    </w:pPr>
    <w:rPr>
      <w:kern w:val="0"/>
      <w:szCs w:val="20"/>
    </w:rPr>
  </w:style>
  <w:style w:type="paragraph" w:styleId="5">
    <w:name w:val="Body Text Indent"/>
    <w:basedOn w:val="1"/>
    <w:next w:val="4"/>
    <w:autoRedefine/>
    <w:qFormat/>
    <w:uiPriority w:val="0"/>
    <w:pPr>
      <w:ind w:left="480" w:hanging="480" w:hangingChars="200"/>
    </w:pPr>
    <w:rPr>
      <w:sz w:val="24"/>
    </w:rPr>
  </w:style>
  <w:style w:type="paragraph" w:styleId="6">
    <w:name w:val="annotation text"/>
    <w:basedOn w:val="1"/>
    <w:unhideWhenUsed/>
    <w:qFormat/>
    <w:uiPriority w:val="99"/>
    <w:pPr>
      <w:jc w:val="left"/>
    </w:pPr>
  </w:style>
  <w:style w:type="paragraph" w:styleId="7">
    <w:name w:val="Body Text"/>
    <w:basedOn w:val="1"/>
    <w:autoRedefine/>
    <w:qFormat/>
    <w:uiPriority w:val="0"/>
    <w:rPr>
      <w:sz w:val="24"/>
    </w:rPr>
  </w:style>
  <w:style w:type="paragraph" w:styleId="8">
    <w:name w:val="Plain Text"/>
    <w:basedOn w:val="1"/>
    <w:next w:val="1"/>
    <w:autoRedefine/>
    <w:qFormat/>
    <w:uiPriority w:val="0"/>
    <w:rPr>
      <w:rFonts w:ascii="宋体" w:hAnsi="Courier New" w:cs="Courier New"/>
      <w:szCs w:val="21"/>
    </w:rPr>
  </w:style>
  <w:style w:type="paragraph" w:styleId="9">
    <w:name w:val="footer"/>
    <w:basedOn w:val="1"/>
    <w:link w:val="28"/>
    <w:qFormat/>
    <w:uiPriority w:val="0"/>
    <w:pPr>
      <w:tabs>
        <w:tab w:val="center" w:pos="4153"/>
        <w:tab w:val="right" w:pos="8306"/>
      </w:tabs>
      <w:snapToGrid w:val="0"/>
      <w:jc w:val="left"/>
    </w:pPr>
    <w:rPr>
      <w:sz w:val="18"/>
      <w:szCs w:val="18"/>
    </w:rPr>
  </w:style>
  <w:style w:type="paragraph" w:styleId="10">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0"/>
    <w:rPr>
      <w:sz w:val="24"/>
    </w:rPr>
  </w:style>
  <w:style w:type="paragraph" w:styleId="12">
    <w:name w:val="Body Text First Indent"/>
    <w:basedOn w:val="7"/>
    <w:next w:val="1"/>
    <w:autoRedefine/>
    <w:qFormat/>
    <w:uiPriority w:val="0"/>
    <w:pPr>
      <w:tabs>
        <w:tab w:val="left" w:pos="208"/>
      </w:tabs>
      <w:ind w:firstLine="420" w:firstLineChars="100"/>
    </w:pPr>
  </w:style>
  <w:style w:type="paragraph" w:styleId="13">
    <w:name w:val="Body Text First Indent 2"/>
    <w:basedOn w:val="5"/>
    <w:autoRedefine/>
    <w:qFormat/>
    <w:uiPriority w:val="0"/>
    <w:pPr>
      <w:spacing w:after="120"/>
      <w:ind w:left="420" w:leftChars="200" w:firstLine="420"/>
    </w:pPr>
    <w:rPr>
      <w:rFonts w:cs="宋体"/>
      <w:sz w:val="21"/>
      <w:szCs w:val="21"/>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autoRedefine/>
    <w:qFormat/>
    <w:uiPriority w:val="0"/>
    <w:rPr>
      <w:b/>
    </w:rPr>
  </w:style>
  <w:style w:type="paragraph" w:customStyle="1" w:styleId="18">
    <w:name w:val="首行缩进"/>
    <w:basedOn w:val="1"/>
    <w:autoRedefine/>
    <w:qFormat/>
    <w:uiPriority w:val="0"/>
    <w:pPr>
      <w:ind w:firstLine="480" w:firstLineChars="200"/>
    </w:pPr>
    <w:rPr>
      <w:lang w:val="zh-CN"/>
    </w:rPr>
  </w:style>
  <w:style w:type="paragraph" w:styleId="19">
    <w:name w:val="List Paragraph"/>
    <w:basedOn w:val="1"/>
    <w:autoRedefine/>
    <w:qFormat/>
    <w:uiPriority w:val="0"/>
    <w:pPr>
      <w:ind w:firstLine="420" w:firstLineChars="200"/>
    </w:pPr>
  </w:style>
  <w:style w:type="paragraph" w:customStyle="1" w:styleId="20">
    <w:name w:val="正文（首行缩进2字符）"/>
    <w:basedOn w:val="1"/>
    <w:autoRedefine/>
    <w:qFormat/>
    <w:uiPriority w:val="0"/>
    <w:pPr>
      <w:spacing w:line="360" w:lineRule="auto"/>
      <w:ind w:firstLine="420" w:firstLineChars="200"/>
    </w:pPr>
    <w:rPr>
      <w:rFonts w:ascii="Times New Roman" w:hAnsi="Times New Roman"/>
      <w:szCs w:val="21"/>
    </w:rPr>
  </w:style>
  <w:style w:type="table" w:customStyle="1" w:styleId="21">
    <w:name w:val="Table Normal"/>
    <w:autoRedefine/>
    <w:semiHidden/>
    <w:unhideWhenUsed/>
    <w:qFormat/>
    <w:uiPriority w:val="0"/>
    <w:tblPr>
      <w:tblCellMar>
        <w:top w:w="0" w:type="dxa"/>
        <w:left w:w="0" w:type="dxa"/>
        <w:bottom w:w="0" w:type="dxa"/>
        <w:right w:w="0" w:type="dxa"/>
      </w:tblCellMar>
    </w:tblPr>
  </w:style>
  <w:style w:type="character" w:customStyle="1" w:styleId="22">
    <w:name w:val="font51"/>
    <w:basedOn w:val="16"/>
    <w:autoRedefine/>
    <w:qFormat/>
    <w:uiPriority w:val="0"/>
    <w:rPr>
      <w:rFonts w:hint="eastAsia" w:ascii="宋体" w:hAnsi="宋体" w:eastAsia="宋体" w:cs="宋体"/>
      <w:b/>
      <w:bCs/>
      <w:color w:val="FF0000"/>
      <w:sz w:val="20"/>
      <w:szCs w:val="20"/>
      <w:u w:val="none"/>
    </w:rPr>
  </w:style>
  <w:style w:type="paragraph" w:customStyle="1" w:styleId="23">
    <w:name w:val="Table Text"/>
    <w:basedOn w:val="1"/>
    <w:semiHidden/>
    <w:qFormat/>
    <w:uiPriority w:val="0"/>
    <w:rPr>
      <w:rFonts w:ascii="宋体" w:hAnsi="宋体" w:cs="宋体"/>
      <w:sz w:val="22"/>
      <w:szCs w:val="22"/>
      <w:lang w:eastAsia="en-US"/>
    </w:rPr>
  </w:style>
  <w:style w:type="character" w:customStyle="1" w:styleId="24">
    <w:name w:val="font21"/>
    <w:basedOn w:val="16"/>
    <w:qFormat/>
    <w:uiPriority w:val="0"/>
    <w:rPr>
      <w:rFonts w:ascii="宋体" w:hAnsi="宋体" w:eastAsia="宋体" w:cs="宋体"/>
      <w:color w:val="000000"/>
      <w:sz w:val="22"/>
      <w:szCs w:val="22"/>
      <w:u w:val="none"/>
    </w:rPr>
  </w:style>
  <w:style w:type="character" w:customStyle="1" w:styleId="25">
    <w:name w:val="font31"/>
    <w:basedOn w:val="16"/>
    <w:qFormat/>
    <w:uiPriority w:val="0"/>
    <w:rPr>
      <w:rFonts w:hint="eastAsia" w:ascii="宋体" w:hAnsi="宋体" w:eastAsia="宋体" w:cs="宋体"/>
      <w:color w:val="000000"/>
      <w:sz w:val="18"/>
      <w:szCs w:val="18"/>
      <w:u w:val="none"/>
    </w:rPr>
  </w:style>
  <w:style w:type="character" w:customStyle="1" w:styleId="26">
    <w:name w:val="font41"/>
    <w:basedOn w:val="16"/>
    <w:qFormat/>
    <w:uiPriority w:val="0"/>
    <w:rPr>
      <w:rFonts w:ascii="Arial" w:hAnsi="Arial" w:cs="Arial"/>
      <w:color w:val="000000"/>
      <w:sz w:val="18"/>
      <w:szCs w:val="18"/>
      <w:u w:val="none"/>
    </w:rPr>
  </w:style>
  <w:style w:type="character" w:customStyle="1" w:styleId="27">
    <w:name w:val="页眉 Char"/>
    <w:basedOn w:val="16"/>
    <w:link w:val="10"/>
    <w:qFormat/>
    <w:uiPriority w:val="0"/>
    <w:rPr>
      <w:rFonts w:ascii="Calibri" w:hAnsi="Calibri"/>
      <w:kern w:val="2"/>
      <w:sz w:val="18"/>
      <w:szCs w:val="18"/>
    </w:rPr>
  </w:style>
  <w:style w:type="character" w:customStyle="1" w:styleId="28">
    <w:name w:val="页脚 Char"/>
    <w:basedOn w:val="16"/>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1938</Words>
  <Characters>2099</Characters>
  <Lines>26</Lines>
  <Paragraphs>7</Paragraphs>
  <TotalTime>17</TotalTime>
  <ScaleCrop>false</ScaleCrop>
  <LinksUpToDate>false</LinksUpToDate>
  <CharactersWithSpaces>2170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2023-06-25T07:00:00Z</dcterms:created>
  <dc:creator>12541</dc:creator>
  <cp:lastModifiedBy>肖恩美</cp:lastModifiedBy>
  <cp:lastPrinted>2024-12-23T07:14:00Z</cp:lastPrinted>
  <dcterms:modified xsi:type="dcterms:W3CDTF">2026-09-04T08:59:36Z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DB47969FA6A042D2BE2139655AD0720B_13</vt:lpwstr>
  </property>
  <property fmtid="{D5CDD505-2E9C-101B-9397-08002B2CF9AE}" pid="4" name="KSOTemplateDocerSaveRecord">
    <vt:lpwstr>eyJoZGlkIjoiMDIwNmMzNTY2ODdhNjgwMmQzYmZjM2Q2MDIwMDA2NWMiLCJ1c2VySWQiOiIzMDk3OTQyOTcifQ==</vt:lpwstr>
  </property>
</Properties>
</file>