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B82E54">
      <w:pPr>
        <w:jc w:val="left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附件1</w:t>
      </w:r>
    </w:p>
    <w:p w14:paraId="27BB88FC">
      <w:pPr>
        <w:jc w:val="center"/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报价一览表</w:t>
      </w:r>
    </w:p>
    <w:p w14:paraId="6FD0D4EA">
      <w:pPr>
        <w:spacing w:line="440" w:lineRule="exact"/>
        <w:ind w:firstLine="240" w:firstLineChars="100"/>
        <w:rPr>
          <w:rFonts w:eastAsia="仿宋_GB2312"/>
          <w:color w:val="000000"/>
          <w:highlight w:val="none"/>
        </w:rPr>
      </w:pPr>
      <w:r>
        <w:rPr>
          <w:rFonts w:eastAsia="仿宋_GB2312"/>
          <w:color w:val="000000"/>
          <w:kern w:val="0"/>
          <w:sz w:val="24"/>
          <w:highlight w:val="none"/>
        </w:rPr>
        <w:t>项目名称：</w:t>
      </w:r>
      <w:r>
        <w:rPr>
          <w:rFonts w:eastAsia="仿宋_GB2312"/>
          <w:color w:val="000000"/>
          <w:highlight w:val="none"/>
          <w:u w:val="single"/>
        </w:rPr>
        <w:t xml:space="preserve">  </w:t>
      </w:r>
      <w:r>
        <w:rPr>
          <w:rFonts w:hint="eastAsia" w:eastAsia="仿宋_GB2312"/>
          <w:color w:val="000000"/>
          <w:sz w:val="24"/>
          <w:szCs w:val="24"/>
          <w:highlight w:val="none"/>
          <w:u w:val="single"/>
          <w:lang w:val="en-US" w:eastAsia="zh-CN"/>
        </w:rPr>
        <w:t>共享充电宝场地招租项目</w:t>
      </w:r>
      <w:r>
        <w:rPr>
          <w:rFonts w:eastAsia="仿宋_GB2312"/>
          <w:color w:val="000000"/>
          <w:highlight w:val="none"/>
          <w:u w:val="single"/>
        </w:rPr>
        <w:t xml:space="preserve">     </w:t>
      </w:r>
    </w:p>
    <w:p w14:paraId="5E87597F">
      <w:pPr>
        <w:spacing w:after="312" w:afterLines="100" w:line="440" w:lineRule="exact"/>
        <w:ind w:firstLine="240" w:firstLineChars="100"/>
        <w:rPr>
          <w:rFonts w:eastAsia="仿宋_GB2312"/>
          <w:color w:val="000000"/>
          <w:highlight w:val="none"/>
        </w:rPr>
      </w:pPr>
      <w:r>
        <w:rPr>
          <w:rFonts w:eastAsia="仿宋_GB2312"/>
          <w:color w:val="000000"/>
          <w:kern w:val="0"/>
          <w:sz w:val="24"/>
          <w:highlight w:val="none"/>
        </w:rPr>
        <w:t>项目编号：</w:t>
      </w:r>
      <w:r>
        <w:rPr>
          <w:rFonts w:eastAsia="仿宋_GB2312"/>
          <w:color w:val="000000"/>
          <w:highlight w:val="none"/>
          <w:u w:val="single"/>
        </w:rPr>
        <w:t xml:space="preserve"> </w:t>
      </w:r>
      <w:r>
        <w:rPr>
          <w:rFonts w:hint="eastAsia" w:eastAsia="仿宋_GB2312"/>
          <w:color w:val="000000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  <w:u w:val="single"/>
          <w:lang w:val="en-US" w:eastAsia="zh-CN"/>
        </w:rPr>
        <w:t>CJYQCG202620</w:t>
      </w:r>
      <w:r>
        <w:rPr>
          <w:rFonts w:hint="eastAsia" w:eastAsia="仿宋_GB2312"/>
          <w:color w:val="000000"/>
          <w:sz w:val="24"/>
          <w:szCs w:val="24"/>
          <w:highlight w:val="none"/>
          <w:u w:val="single"/>
          <w:lang w:val="en-US" w:eastAsia="zh-CN"/>
        </w:rPr>
        <w:t xml:space="preserve">   </w:t>
      </w:r>
    </w:p>
    <w:tbl>
      <w:tblPr>
        <w:tblStyle w:val="4"/>
        <w:tblW w:w="94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9"/>
        <w:gridCol w:w="2260"/>
        <w:gridCol w:w="1483"/>
        <w:gridCol w:w="2565"/>
        <w:gridCol w:w="2011"/>
      </w:tblGrid>
      <w:tr w14:paraId="53F7F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exact"/>
          <w:jc w:val="center"/>
        </w:trPr>
        <w:tc>
          <w:tcPr>
            <w:tcW w:w="1089" w:type="dxa"/>
            <w:noWrap w:val="0"/>
            <w:vAlign w:val="center"/>
          </w:tcPr>
          <w:p w14:paraId="1CA84E81">
            <w:pPr>
              <w:pStyle w:val="2"/>
              <w:snapToGrid w:val="0"/>
              <w:jc w:val="center"/>
              <w:rPr>
                <w:rFonts w:hint="eastAsia" w:ascii="Times New Roman" w:hAnsi="Times New Roman" w:eastAsia="宋体"/>
                <w:color w:val="00000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2260" w:type="dxa"/>
            <w:noWrap w:val="0"/>
            <w:vAlign w:val="center"/>
          </w:tcPr>
          <w:p w14:paraId="4BF9FEA6">
            <w:pPr>
              <w:pStyle w:val="2"/>
              <w:snapToGrid w:val="0"/>
              <w:jc w:val="center"/>
              <w:rPr>
                <w:rFonts w:hint="default" w:hAnsi="宋体" w:cs="宋体" w:eastAsiaTheme="minorEastAsia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b/>
                <w:bCs/>
                <w:color w:val="000000"/>
                <w:szCs w:val="21"/>
                <w:highlight w:val="none"/>
                <w:lang w:val="en-US" w:eastAsia="zh-CN"/>
              </w:rPr>
              <w:t>项目名称</w:t>
            </w:r>
          </w:p>
        </w:tc>
        <w:tc>
          <w:tcPr>
            <w:tcW w:w="1483" w:type="dxa"/>
            <w:noWrap w:val="0"/>
            <w:vAlign w:val="center"/>
          </w:tcPr>
          <w:p w14:paraId="19D56061">
            <w:pPr>
              <w:pStyle w:val="2"/>
              <w:snapToGrid w:val="0"/>
              <w:jc w:val="center"/>
              <w:rPr>
                <w:rFonts w:hint="eastAsia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hAnsi="宋体" w:cs="宋体"/>
                <w:b/>
                <w:bCs/>
                <w:color w:val="000000"/>
                <w:szCs w:val="21"/>
                <w:highlight w:val="none"/>
                <w:lang w:val="en-US" w:eastAsia="zh-CN"/>
              </w:rPr>
              <w:t>数量（台）</w:t>
            </w:r>
          </w:p>
        </w:tc>
        <w:tc>
          <w:tcPr>
            <w:tcW w:w="2565" w:type="dxa"/>
            <w:noWrap w:val="0"/>
            <w:vAlign w:val="center"/>
          </w:tcPr>
          <w:p w14:paraId="0E17B055">
            <w:pPr>
              <w:pStyle w:val="2"/>
              <w:snapToGrid w:val="0"/>
              <w:jc w:val="center"/>
              <w:rPr>
                <w:rFonts w:ascii="Times New Roman" w:hAnsi="Times New Roman"/>
                <w:color w:val="000000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Cs w:val="21"/>
                <w:highlight w:val="none"/>
                <w:lang w:val="en-US" w:eastAsia="zh-CN"/>
              </w:rPr>
              <w:t>投标报价</w:t>
            </w:r>
          </w:p>
        </w:tc>
        <w:tc>
          <w:tcPr>
            <w:tcW w:w="2011" w:type="dxa"/>
            <w:noWrap w:val="0"/>
            <w:vAlign w:val="center"/>
          </w:tcPr>
          <w:p w14:paraId="24413D27">
            <w:pPr>
              <w:pStyle w:val="2"/>
              <w:snapToGrid w:val="0"/>
              <w:jc w:val="center"/>
              <w:rPr>
                <w:rFonts w:hint="default" w:ascii="Times New Roman" w:hAnsi="Times New Roman"/>
                <w:b/>
                <w:bCs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Cs w:val="21"/>
                <w:highlight w:val="none"/>
                <w:lang w:val="en-US" w:eastAsia="zh-CN"/>
              </w:rPr>
              <w:t>备注</w:t>
            </w:r>
          </w:p>
        </w:tc>
      </w:tr>
      <w:tr w14:paraId="32E37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3" w:hRule="exact"/>
          <w:jc w:val="center"/>
        </w:trPr>
        <w:tc>
          <w:tcPr>
            <w:tcW w:w="1089" w:type="dxa"/>
            <w:noWrap w:val="0"/>
            <w:vAlign w:val="center"/>
          </w:tcPr>
          <w:p w14:paraId="5B6B757E">
            <w:pPr>
              <w:pStyle w:val="2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eastAsia="zh-CN"/>
              </w:rPr>
            </w:pPr>
            <w:r>
              <w:rPr>
                <w:rFonts w:hint="eastAsia" w:hAnsi="宋体" w:eastAsia="宋体" w:cs="宋体"/>
                <w:color w:val="000000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260" w:type="dxa"/>
            <w:noWrap w:val="0"/>
            <w:vAlign w:val="center"/>
          </w:tcPr>
          <w:p w14:paraId="18973BBA">
            <w:pPr>
              <w:pStyle w:val="2"/>
              <w:snapToGrid w:val="0"/>
              <w:jc w:val="center"/>
              <w:rPr>
                <w:rFonts w:hint="default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 w:eastAsia="宋体" w:cs="宋体"/>
                <w:color w:val="000000"/>
                <w:szCs w:val="21"/>
                <w:highlight w:val="none"/>
                <w:lang w:val="en-US" w:eastAsia="zh-CN"/>
              </w:rPr>
              <w:t>共享充电宝场地招租项目</w:t>
            </w:r>
          </w:p>
        </w:tc>
        <w:tc>
          <w:tcPr>
            <w:tcW w:w="1483" w:type="dxa"/>
            <w:noWrap w:val="0"/>
            <w:vAlign w:val="center"/>
          </w:tcPr>
          <w:p w14:paraId="753944C2">
            <w:pPr>
              <w:pStyle w:val="2"/>
              <w:snapToGrid w:val="0"/>
              <w:jc w:val="center"/>
              <w:rPr>
                <w:rFonts w:hint="default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 w:eastAsia="宋体" w:cs="宋体"/>
                <w:color w:val="000000"/>
                <w:szCs w:val="21"/>
                <w:highlight w:val="none"/>
                <w:lang w:val="en-US" w:eastAsia="zh-CN"/>
              </w:rPr>
              <w:t>5台</w:t>
            </w:r>
          </w:p>
        </w:tc>
        <w:tc>
          <w:tcPr>
            <w:tcW w:w="2565" w:type="dxa"/>
            <w:noWrap w:val="0"/>
            <w:vAlign w:val="center"/>
          </w:tcPr>
          <w:p w14:paraId="3FD96C3C">
            <w:pPr>
              <w:pStyle w:val="2"/>
              <w:snapToGrid w:val="0"/>
              <w:ind w:firstLine="210" w:firstLineChars="100"/>
              <w:jc w:val="both"/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eastAsia="zh-CN"/>
              </w:rPr>
            </w:pPr>
            <w:r>
              <w:rPr>
                <w:rFonts w:hint="eastAsia" w:hAnsi="宋体" w:eastAsia="宋体" w:cs="宋体"/>
                <w:color w:val="000000"/>
                <w:szCs w:val="21"/>
                <w:highlight w:val="none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eastAsia="zh-CN"/>
              </w:rPr>
              <w:t>元/</w:t>
            </w:r>
            <w:r>
              <w:rPr>
                <w:rFonts w:hint="eastAsia" w:hAnsi="宋体" w:eastAsia="宋体" w:cs="宋体"/>
                <w:color w:val="000000"/>
                <w:szCs w:val="21"/>
                <w:highlight w:val="none"/>
                <w:lang w:val="en-US" w:eastAsia="zh-CN"/>
              </w:rPr>
              <w:t>台/年</w:t>
            </w:r>
          </w:p>
        </w:tc>
        <w:tc>
          <w:tcPr>
            <w:tcW w:w="2011" w:type="dxa"/>
            <w:noWrap w:val="0"/>
            <w:vAlign w:val="center"/>
          </w:tcPr>
          <w:p w14:paraId="4227D55B">
            <w:pPr>
              <w:pStyle w:val="2"/>
              <w:snapToGrid w:val="0"/>
              <w:jc w:val="left"/>
              <w:rPr>
                <w:rFonts w:hint="default" w:hAnsi="宋体" w:eastAsia="宋体" w:cs="宋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 w:eastAsia="宋体" w:cs="宋体"/>
                <w:color w:val="000000"/>
                <w:szCs w:val="21"/>
                <w:highlight w:val="none"/>
                <w:lang w:val="en-US" w:eastAsia="zh-CN"/>
              </w:rPr>
              <w:t>12个充电宝一组为1标准台，6个充电宝一组为0.5台，后续投放台数按实际需求进行调整。</w:t>
            </w:r>
          </w:p>
        </w:tc>
      </w:tr>
      <w:tr w14:paraId="07F17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center"/>
        </w:trPr>
        <w:tc>
          <w:tcPr>
            <w:tcW w:w="3349" w:type="dxa"/>
            <w:gridSpan w:val="2"/>
            <w:noWrap w:val="0"/>
            <w:vAlign w:val="center"/>
          </w:tcPr>
          <w:p w14:paraId="52313D49">
            <w:pPr>
              <w:pStyle w:val="2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  <w:t>合计</w:t>
            </w:r>
          </w:p>
        </w:tc>
        <w:tc>
          <w:tcPr>
            <w:tcW w:w="6059" w:type="dxa"/>
            <w:gridSpan w:val="3"/>
            <w:noWrap w:val="0"/>
            <w:vAlign w:val="center"/>
          </w:tcPr>
          <w:p w14:paraId="6CFDD1AB">
            <w:pPr>
              <w:pStyle w:val="2"/>
              <w:snapToGrid w:val="0"/>
              <w:ind w:firstLine="420" w:firstLineChars="200"/>
              <w:jc w:val="left"/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  <w:t xml:space="preserve">小写： 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hAnsi="宋体" w:eastAsia="宋体" w:cs="宋体"/>
                <w:color w:val="000000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  <w:t xml:space="preserve"> 元；大写：</w:t>
            </w:r>
            <w:r>
              <w:rPr>
                <w:rFonts w:hint="eastAsia" w:hAnsi="宋体" w:eastAsia="宋体" w:cs="宋体"/>
                <w:color w:val="000000"/>
                <w:szCs w:val="21"/>
                <w:highlight w:val="none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hAnsi="宋体" w:eastAsia="宋体" w:cs="宋体"/>
                <w:color w:val="000000"/>
                <w:szCs w:val="21"/>
                <w:highlight w:val="none"/>
                <w:u w:val="none"/>
                <w:lang w:val="en-US" w:eastAsia="zh-CN"/>
              </w:rPr>
              <w:t>元</w:t>
            </w:r>
          </w:p>
        </w:tc>
      </w:tr>
    </w:tbl>
    <w:p w14:paraId="41C5AE37">
      <w:pPr>
        <w:spacing w:line="360" w:lineRule="auto"/>
        <w:rPr>
          <w:rFonts w:hint="eastAsia" w:ascii="仿宋_GB2312" w:hAnsi="仿宋_GB2312" w:eastAsia="仿宋_GB2312" w:cs="仿宋_GB2312"/>
          <w:b/>
          <w:color w:val="000000"/>
          <w:sz w:val="22"/>
          <w:szCs w:val="22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000000"/>
          <w:sz w:val="22"/>
          <w:szCs w:val="22"/>
          <w:highlight w:val="none"/>
        </w:rPr>
        <w:t>注：</w:t>
      </w:r>
    </w:p>
    <w:p w14:paraId="22A558C8">
      <w:pPr>
        <w:spacing w:line="360" w:lineRule="auto"/>
        <w:rPr>
          <w:rFonts w:hint="eastAsia" w:ascii="仿宋_GB2312" w:hAnsi="仿宋_GB2312" w:eastAsia="仿宋_GB2312" w:cs="仿宋_GB2312"/>
          <w:b/>
          <w:color w:val="000000"/>
          <w:sz w:val="22"/>
          <w:szCs w:val="22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000000"/>
          <w:sz w:val="22"/>
          <w:szCs w:val="22"/>
          <w:highlight w:val="none"/>
        </w:rPr>
        <w:t>1</w:t>
      </w:r>
      <w:r>
        <w:rPr>
          <w:rFonts w:hint="eastAsia" w:ascii="仿宋_GB2312" w:hAnsi="仿宋_GB2312" w:eastAsia="仿宋_GB2312" w:cs="仿宋_GB2312"/>
          <w:b/>
          <w:color w:val="000000"/>
          <w:sz w:val="22"/>
          <w:szCs w:val="2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color w:val="000000"/>
          <w:sz w:val="22"/>
          <w:szCs w:val="22"/>
          <w:highlight w:val="none"/>
        </w:rPr>
        <w:t>此表在不改变表式的情况下，可自行制作。</w:t>
      </w:r>
    </w:p>
    <w:p w14:paraId="4DD7803D">
      <w:pPr>
        <w:numPr>
          <w:ilvl w:val="0"/>
          <w:numId w:val="0"/>
        </w:numPr>
        <w:spacing w:line="360" w:lineRule="auto"/>
        <w:rPr>
          <w:rFonts w:hint="eastAsia" w:ascii="仿宋_GB2312" w:hAnsi="仿宋_GB2312" w:eastAsia="仿宋_GB2312" w:cs="仿宋_GB2312"/>
          <w:b/>
          <w:color w:val="000000"/>
          <w:sz w:val="22"/>
          <w:szCs w:val="22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000000"/>
          <w:kern w:val="2"/>
          <w:sz w:val="22"/>
          <w:szCs w:val="22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b/>
          <w:color w:val="000000"/>
          <w:sz w:val="22"/>
          <w:szCs w:val="22"/>
          <w:highlight w:val="none"/>
        </w:rPr>
        <w:t>报价不得</w:t>
      </w:r>
      <w:r>
        <w:rPr>
          <w:rFonts w:hint="eastAsia" w:ascii="仿宋_GB2312" w:hAnsi="仿宋_GB2312" w:eastAsia="仿宋_GB2312" w:cs="仿宋_GB2312"/>
          <w:b/>
          <w:color w:val="000000"/>
          <w:sz w:val="22"/>
          <w:szCs w:val="22"/>
          <w:highlight w:val="none"/>
          <w:lang w:val="en-US" w:eastAsia="zh-CN"/>
        </w:rPr>
        <w:t>低于</w:t>
      </w:r>
      <w:r>
        <w:rPr>
          <w:rFonts w:hint="eastAsia" w:ascii="仿宋_GB2312" w:hAnsi="仿宋_GB2312" w:eastAsia="仿宋_GB2312" w:cs="仿宋_GB2312"/>
          <w:b/>
          <w:color w:val="000000"/>
          <w:sz w:val="22"/>
          <w:szCs w:val="22"/>
          <w:highlight w:val="none"/>
        </w:rPr>
        <w:t>最</w:t>
      </w:r>
      <w:r>
        <w:rPr>
          <w:rFonts w:hint="eastAsia" w:ascii="仿宋_GB2312" w:hAnsi="仿宋_GB2312" w:eastAsia="仿宋_GB2312" w:cs="仿宋_GB2312"/>
          <w:b/>
          <w:color w:val="000000"/>
          <w:sz w:val="22"/>
          <w:szCs w:val="22"/>
          <w:highlight w:val="none"/>
          <w:lang w:val="en-US" w:eastAsia="zh-CN"/>
        </w:rPr>
        <w:t>低</w:t>
      </w:r>
      <w:r>
        <w:rPr>
          <w:rFonts w:hint="eastAsia" w:ascii="仿宋_GB2312" w:hAnsi="仿宋_GB2312" w:eastAsia="仿宋_GB2312" w:cs="仿宋_GB2312"/>
          <w:b/>
          <w:color w:val="000000"/>
          <w:sz w:val="22"/>
          <w:szCs w:val="22"/>
          <w:highlight w:val="none"/>
        </w:rPr>
        <w:t>限价，否则作无效标处理。</w:t>
      </w:r>
    </w:p>
    <w:p w14:paraId="3DE8A96A">
      <w:pPr>
        <w:spacing w:line="360" w:lineRule="auto"/>
        <w:rPr>
          <w:rFonts w:hint="eastAsia" w:ascii="仿宋_GB2312" w:hAnsi="仿宋_GB2312" w:eastAsia="仿宋_GB2312" w:cs="仿宋_GB2312"/>
          <w:b/>
          <w:color w:val="000000"/>
          <w:sz w:val="22"/>
          <w:szCs w:val="22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000000"/>
          <w:sz w:val="22"/>
          <w:szCs w:val="22"/>
          <w:highlight w:val="none"/>
        </w:rPr>
        <w:t>3.投标报价是履行合同的最终</w:t>
      </w:r>
      <w:r>
        <w:rPr>
          <w:rFonts w:hint="eastAsia" w:ascii="仿宋_GB2312" w:hAnsi="仿宋_GB2312" w:eastAsia="仿宋_GB2312" w:cs="仿宋_GB2312"/>
          <w:b/>
          <w:color w:val="000000"/>
          <w:sz w:val="22"/>
          <w:szCs w:val="22"/>
          <w:highlight w:val="none"/>
          <w:lang w:val="en-US" w:eastAsia="zh-CN"/>
        </w:rPr>
        <w:t>投放场地租金</w:t>
      </w:r>
      <w:r>
        <w:rPr>
          <w:rFonts w:hint="eastAsia" w:ascii="仿宋_GB2312" w:hAnsi="仿宋_GB2312" w:eastAsia="仿宋_GB2312" w:cs="仿宋_GB2312"/>
          <w:b/>
          <w:color w:val="000000"/>
          <w:sz w:val="22"/>
          <w:szCs w:val="22"/>
          <w:highlight w:val="none"/>
        </w:rPr>
        <w:t>价格，即</w:t>
      </w:r>
      <w:r>
        <w:rPr>
          <w:rFonts w:hint="eastAsia" w:ascii="仿宋_GB2312" w:hAnsi="仿宋_GB2312" w:eastAsia="仿宋_GB2312" w:cs="仿宋_GB2312"/>
          <w:b/>
          <w:color w:val="000000"/>
          <w:sz w:val="22"/>
          <w:szCs w:val="22"/>
          <w:highlight w:val="none"/>
          <w:lang w:eastAsia="zh-CN"/>
        </w:rPr>
        <w:t>投放方</w:t>
      </w:r>
      <w:r>
        <w:rPr>
          <w:rFonts w:hint="eastAsia" w:ascii="仿宋_GB2312" w:hAnsi="仿宋_GB2312" w:eastAsia="仿宋_GB2312" w:cs="仿宋_GB2312"/>
          <w:b/>
          <w:color w:val="000000"/>
          <w:sz w:val="22"/>
          <w:szCs w:val="22"/>
          <w:highlight w:val="none"/>
        </w:rPr>
        <w:t>的报价是</w:t>
      </w:r>
      <w:r>
        <w:rPr>
          <w:rFonts w:hint="eastAsia" w:ascii="仿宋_GB2312" w:hAnsi="仿宋_GB2312" w:eastAsia="仿宋_GB2312" w:cs="仿宋_GB2312"/>
          <w:b/>
          <w:color w:val="000000"/>
          <w:sz w:val="22"/>
          <w:szCs w:val="22"/>
          <w:highlight w:val="none"/>
          <w:lang w:eastAsia="zh-CN"/>
        </w:rPr>
        <w:t>投放方</w:t>
      </w:r>
      <w:r>
        <w:rPr>
          <w:rFonts w:hint="eastAsia" w:ascii="仿宋_GB2312" w:hAnsi="仿宋_GB2312" w:eastAsia="仿宋_GB2312" w:cs="仿宋_GB2312"/>
          <w:b/>
          <w:color w:val="000000"/>
          <w:sz w:val="22"/>
          <w:szCs w:val="22"/>
          <w:highlight w:val="none"/>
        </w:rPr>
        <w:t>响应本项目要求的价格体现，</w:t>
      </w:r>
      <w:r>
        <w:rPr>
          <w:rFonts w:hint="eastAsia" w:ascii="仿宋_GB2312" w:hAnsi="仿宋_GB2312" w:eastAsia="仿宋_GB2312" w:cs="仿宋_GB2312"/>
          <w:b/>
          <w:color w:val="000000"/>
          <w:sz w:val="22"/>
          <w:szCs w:val="22"/>
          <w:highlight w:val="none"/>
          <w:lang w:eastAsia="zh-CN"/>
        </w:rPr>
        <w:t>投放方</w:t>
      </w:r>
      <w:r>
        <w:rPr>
          <w:rFonts w:hint="eastAsia" w:ascii="仿宋_GB2312" w:hAnsi="仿宋_GB2312" w:eastAsia="仿宋_GB2312" w:cs="仿宋_GB2312"/>
          <w:b/>
          <w:color w:val="000000"/>
          <w:sz w:val="22"/>
          <w:szCs w:val="22"/>
          <w:highlight w:val="none"/>
        </w:rPr>
        <w:t>应参照国家的相应标准，结合自身综合实力、市场行情、本项目具体特点和技术服务要求进行报价。除政策性文件规定以外，中标价格在合同实施期间不因市场变化因素而变动。</w:t>
      </w:r>
    </w:p>
    <w:p w14:paraId="663C327F">
      <w:pPr>
        <w:spacing w:line="360" w:lineRule="auto"/>
        <w:rPr>
          <w:rFonts w:hint="eastAsia"/>
          <w:color w:val="000000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000000"/>
          <w:sz w:val="22"/>
          <w:szCs w:val="22"/>
          <w:highlight w:val="none"/>
        </w:rPr>
        <w:t>4.此表不得自行增减内容</w:t>
      </w:r>
      <w:r>
        <w:rPr>
          <w:rFonts w:hint="eastAsia" w:ascii="仿宋_GB2312" w:hAnsi="仿宋_GB2312" w:eastAsia="仿宋_GB2312" w:cs="仿宋_GB2312"/>
          <w:b/>
          <w:color w:val="000000"/>
          <w:sz w:val="22"/>
          <w:szCs w:val="2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color w:val="000000"/>
          <w:sz w:val="22"/>
          <w:szCs w:val="22"/>
          <w:highlight w:val="none"/>
        </w:rPr>
        <w:t>否则按无效标处理。</w:t>
      </w:r>
    </w:p>
    <w:p w14:paraId="186B9A1A">
      <w:pPr>
        <w:spacing w:line="360" w:lineRule="auto"/>
        <w:rPr>
          <w:rFonts w:hint="eastAsia" w:ascii="Calibri" w:hAnsi="仿宋" w:eastAsia="仿宋" w:cs="仿宋"/>
          <w:color w:val="000000"/>
          <w:sz w:val="24"/>
          <w:highlight w:val="none"/>
        </w:rPr>
      </w:pPr>
    </w:p>
    <w:p w14:paraId="316477BF">
      <w:pPr>
        <w:spacing w:line="360" w:lineRule="auto"/>
        <w:rPr>
          <w:rFonts w:hint="eastAsia" w:ascii="Calibri" w:hAnsi="仿宋" w:eastAsia="仿宋" w:cs="仿宋"/>
          <w:color w:val="000000"/>
          <w:sz w:val="24"/>
          <w:highlight w:val="none"/>
        </w:rPr>
      </w:pPr>
    </w:p>
    <w:p w14:paraId="4E983536">
      <w:pPr>
        <w:spacing w:line="360" w:lineRule="auto"/>
        <w:jc w:val="center"/>
        <w:rPr>
          <w:rFonts w:hint="eastAsia" w:ascii="Calibri" w:hAnsi="仿宋" w:eastAsia="仿宋" w:cs="仿宋"/>
          <w:color w:val="000000"/>
          <w:sz w:val="24"/>
          <w:highlight w:val="none"/>
        </w:rPr>
      </w:pPr>
      <w:r>
        <w:rPr>
          <w:rFonts w:hint="eastAsia" w:ascii="Calibri" w:hAnsi="仿宋" w:eastAsia="仿宋" w:cs="仿宋"/>
          <w:color w:val="000000"/>
          <w:sz w:val="24"/>
          <w:highlight w:val="none"/>
          <w:lang w:val="en-US" w:eastAsia="zh-CN"/>
        </w:rPr>
        <w:t xml:space="preserve">                         </w:t>
      </w:r>
      <w:r>
        <w:rPr>
          <w:rFonts w:hint="eastAsia" w:ascii="Calibri" w:hAnsi="仿宋" w:eastAsia="仿宋" w:cs="仿宋"/>
          <w:color w:val="000000"/>
          <w:sz w:val="24"/>
          <w:highlight w:val="none"/>
          <w:lang w:eastAsia="zh-CN"/>
        </w:rPr>
        <w:t>投放方</w:t>
      </w:r>
      <w:r>
        <w:rPr>
          <w:rFonts w:hint="eastAsia" w:ascii="Calibri" w:hAnsi="仿宋" w:eastAsia="仿宋" w:cs="仿宋"/>
          <w:color w:val="000000"/>
          <w:sz w:val="24"/>
          <w:highlight w:val="none"/>
        </w:rPr>
        <w:t>全称（公章）：</w:t>
      </w:r>
    </w:p>
    <w:p w14:paraId="53ABB4CF">
      <w:pPr>
        <w:spacing w:line="360" w:lineRule="auto"/>
        <w:jc w:val="center"/>
        <w:rPr>
          <w:rFonts w:hint="eastAsia" w:ascii="Calibri" w:hAnsi="仿宋" w:eastAsia="仿宋" w:cs="仿宋"/>
          <w:color w:val="000000"/>
          <w:sz w:val="24"/>
          <w:highlight w:val="none"/>
        </w:rPr>
      </w:pPr>
      <w:r>
        <w:rPr>
          <w:rFonts w:hint="eastAsia" w:ascii="Calibri" w:hAnsi="仿宋" w:eastAsia="仿宋" w:cs="仿宋"/>
          <w:color w:val="000000"/>
          <w:sz w:val="24"/>
          <w:highlight w:val="none"/>
          <w:lang w:val="en-US" w:eastAsia="zh-CN"/>
        </w:rPr>
        <w:t xml:space="preserve">                                 </w:t>
      </w:r>
      <w:r>
        <w:rPr>
          <w:rFonts w:hint="eastAsia" w:ascii="Calibri" w:hAnsi="仿宋" w:eastAsia="仿宋" w:cs="仿宋"/>
          <w:color w:val="000000"/>
          <w:sz w:val="24"/>
          <w:highlight w:val="none"/>
        </w:rPr>
        <w:t xml:space="preserve">法人代表或授权代表（签字）：           </w:t>
      </w:r>
    </w:p>
    <w:p w14:paraId="67462B1E">
      <w:pPr>
        <w:spacing w:line="360" w:lineRule="auto"/>
        <w:jc w:val="center"/>
        <w:rPr>
          <w:rFonts w:hint="default" w:ascii="Calibri" w:hAnsi="仿宋" w:eastAsia="仿宋" w:cs="仿宋"/>
          <w:color w:val="000000"/>
          <w:sz w:val="24"/>
          <w:highlight w:val="none"/>
          <w:lang w:val="en-US" w:eastAsia="zh-CN"/>
        </w:rPr>
      </w:pPr>
      <w:r>
        <w:rPr>
          <w:rFonts w:hint="eastAsia" w:hAnsi="仿宋" w:eastAsia="仿宋" w:cs="仿宋"/>
          <w:color w:val="000000"/>
          <w:sz w:val="24"/>
          <w:highlight w:val="none"/>
          <w:lang w:val="en-US" w:eastAsia="zh-CN"/>
        </w:rPr>
        <w:t xml:space="preserve">                 联系方式：</w:t>
      </w:r>
    </w:p>
    <w:p w14:paraId="34EE0020">
      <w:pPr>
        <w:spacing w:line="360" w:lineRule="auto"/>
        <w:jc w:val="center"/>
        <w:rPr>
          <w:rFonts w:hint="eastAsia" w:ascii="Calibri" w:hAnsi="仿宋" w:eastAsia="仿宋" w:cs="仿宋"/>
          <w:color w:val="000000"/>
          <w:sz w:val="24"/>
          <w:highlight w:val="none"/>
        </w:rPr>
      </w:pPr>
      <w:r>
        <w:rPr>
          <w:rFonts w:hint="eastAsia" w:ascii="Calibri" w:hAnsi="仿宋" w:eastAsia="仿宋" w:cs="仿宋"/>
          <w:color w:val="000000"/>
          <w:sz w:val="24"/>
          <w:highlight w:val="none"/>
          <w:lang w:val="en-US" w:eastAsia="zh-CN"/>
        </w:rPr>
        <w:t xml:space="preserve">                              </w:t>
      </w:r>
      <w:r>
        <w:rPr>
          <w:rFonts w:hint="eastAsia" w:ascii="Calibri" w:hAnsi="仿宋" w:eastAsia="仿宋" w:cs="仿宋"/>
          <w:color w:val="000000"/>
          <w:sz w:val="24"/>
          <w:highlight w:val="none"/>
        </w:rPr>
        <w:t>日期：   年    月    日</w:t>
      </w:r>
    </w:p>
    <w:p w14:paraId="7D8C7048">
      <w:pPr>
        <w:rPr>
          <w:rFonts w:hint="eastAsia"/>
          <w:color w:val="000000"/>
          <w:highlight w:val="none"/>
        </w:rPr>
      </w:pPr>
    </w:p>
    <w:p w14:paraId="635F9CB3"/>
    <w:p w14:paraId="013E3D5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FE68FB"/>
    <w:rsid w:val="255C13AE"/>
    <w:rsid w:val="32867865"/>
    <w:rsid w:val="351969FF"/>
    <w:rsid w:val="46CE6E39"/>
    <w:rsid w:val="49FE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0"/>
    <w:rPr>
      <w:rFonts w:ascii="宋体" w:hAnsi="Courier New"/>
      <w:szCs w:val="20"/>
    </w:rPr>
  </w:style>
  <w:style w:type="paragraph" w:styleId="3">
    <w:name w:val="toc 2"/>
    <w:basedOn w:val="1"/>
    <w:next w:val="1"/>
    <w:semiHidden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343</Words>
  <Characters>361</Characters>
  <Lines>0</Lines>
  <Paragraphs>0</Paragraphs>
  <TotalTime>1</TotalTime>
  <ScaleCrop>false</ScaleCrop>
  <LinksUpToDate>false</LinksUpToDate>
  <CharactersWithSpaces>540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2026-08-11T03:11:00Z</dcterms:created>
  <dc:creator>小石</dc:creator>
  <cp:lastModifiedBy>瑛</cp:lastModifiedBy>
  <dcterms:modified xsi:type="dcterms:W3CDTF">2026-08-11T06:39:52Z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24B8FD83AFBC42849784B9C10DEDD401_13</vt:lpwstr>
  </property>
  <property fmtid="{D5CDD505-2E9C-101B-9397-08002B2CF9AE}" pid="4" name="KSOTemplateDocerSaveRecord">
    <vt:lpwstr>eyJoZGlkIjoiYmUyYTkwZTM4OGZiNjdkZGJkNzZmNjZjNWJhZjhkZDUiLCJ1c2VySWQiOiIzMDk0NzA0NTMifQ==</vt:lpwstr>
  </property>
</Properties>
</file>