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B385E">
      <w:pPr>
        <w:pStyle w:val="5"/>
        <w:spacing w:line="460" w:lineRule="exact"/>
        <w:ind w:left="643" w:hanging="643"/>
        <w:jc w:val="center"/>
        <w:outlineLvl w:val="0"/>
        <w:rPr>
          <w:rFonts w:ascii="新宋体" w:hAnsi="新宋体"/>
          <w:b/>
          <w:bCs/>
          <w:sz w:val="32"/>
          <w:szCs w:val="32"/>
        </w:rPr>
      </w:pPr>
      <w:r>
        <w:rPr>
          <w:rFonts w:hint="eastAsia"/>
          <w:b/>
          <w:bCs/>
          <w:sz w:val="32"/>
          <w:szCs w:val="32"/>
        </w:rPr>
        <w:t>义乌市中心医院关于</w:t>
      </w:r>
      <w:r>
        <w:rPr>
          <w:rFonts w:hint="eastAsia"/>
          <w:b/>
          <w:bCs/>
          <w:sz w:val="32"/>
          <w:szCs w:val="32"/>
          <w:lang w:val="en-US" w:eastAsia="zh-CN"/>
        </w:rPr>
        <w:t>皮肤清洁仪</w:t>
      </w:r>
      <w:r>
        <w:rPr>
          <w:rFonts w:hint="eastAsia"/>
          <w:b/>
          <w:bCs/>
          <w:sz w:val="32"/>
          <w:szCs w:val="32"/>
        </w:rPr>
        <w:t>的采购公告</w:t>
      </w:r>
    </w:p>
    <w:p w14:paraId="09AD9003">
      <w:pPr>
        <w:snapToGrid w:val="0"/>
        <w:spacing w:line="440" w:lineRule="exact"/>
        <w:ind w:firstLine="540" w:firstLineChars="225"/>
        <w:rPr>
          <w:rFonts w:ascii="宋体" w:hAnsi="宋体" w:cs="Arial"/>
          <w:sz w:val="24"/>
        </w:rPr>
      </w:pPr>
    </w:p>
    <w:p w14:paraId="28255EBE">
      <w:pPr>
        <w:numPr>
          <w:ilvl w:val="0"/>
          <w:numId w:val="1"/>
        </w:numPr>
        <w:tabs>
          <w:tab w:val="left" w:pos="360"/>
        </w:tabs>
        <w:spacing w:line="400" w:lineRule="exact"/>
        <w:ind w:firstLine="482" w:firstLineChars="200"/>
        <w:jc w:val="left"/>
        <w:rPr>
          <w:rFonts w:ascii="新宋体" w:hAnsi="新宋体" w:eastAsia="新宋体"/>
          <w:b/>
          <w:bCs/>
          <w:sz w:val="24"/>
        </w:rPr>
      </w:pPr>
      <w:r>
        <w:rPr>
          <w:rFonts w:hint="eastAsia" w:ascii="新宋体" w:hAnsi="新宋体" w:eastAsia="新宋体"/>
          <w:b/>
          <w:bCs/>
          <w:sz w:val="24"/>
        </w:rPr>
        <w:t>项目概况：</w:t>
      </w:r>
    </w:p>
    <w:tbl>
      <w:tblPr>
        <w:tblStyle w:val="14"/>
        <w:tblpPr w:leftFromText="180" w:rightFromText="180" w:vertAnchor="text" w:horzAnchor="page" w:tblpXSpec="center" w:tblpY="256"/>
        <w:tblOverlap w:val="never"/>
        <w:tblW w:w="58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1461"/>
        <w:gridCol w:w="5388"/>
        <w:gridCol w:w="826"/>
        <w:gridCol w:w="1466"/>
      </w:tblGrid>
      <w:tr w14:paraId="59F4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399" w:type="pct"/>
            <w:shd w:val="clear" w:color="auto" w:fill="auto"/>
            <w:vAlign w:val="center"/>
          </w:tcPr>
          <w:p w14:paraId="6FC84AD8">
            <w:pPr>
              <w:widowControl/>
              <w:jc w:val="center"/>
              <w:textAlignment w:val="center"/>
              <w:rPr>
                <w:rFonts w:ascii="宋体" w:hAnsi="宋体" w:cs="Arial"/>
                <w:sz w:val="18"/>
                <w:szCs w:val="18"/>
                <w:highlight w:val="none"/>
              </w:rPr>
            </w:pPr>
            <w:r>
              <w:rPr>
                <w:rFonts w:hint="eastAsia" w:ascii="宋体" w:hAnsi="宋体" w:cs="Arial"/>
                <w:sz w:val="18"/>
                <w:szCs w:val="18"/>
                <w:highlight w:val="none"/>
              </w:rPr>
              <w:t>序号</w:t>
            </w:r>
          </w:p>
        </w:tc>
        <w:tc>
          <w:tcPr>
            <w:tcW w:w="735" w:type="pct"/>
            <w:shd w:val="clear" w:color="auto" w:fill="auto"/>
            <w:vAlign w:val="center"/>
          </w:tcPr>
          <w:p w14:paraId="12BC9368">
            <w:pPr>
              <w:widowControl/>
              <w:jc w:val="center"/>
              <w:textAlignment w:val="center"/>
              <w:rPr>
                <w:rFonts w:ascii="宋体" w:hAnsi="宋体" w:cs="Arial"/>
                <w:sz w:val="18"/>
                <w:szCs w:val="18"/>
                <w:highlight w:val="none"/>
              </w:rPr>
            </w:pPr>
            <w:r>
              <w:rPr>
                <w:rFonts w:hint="eastAsia" w:ascii="宋体" w:hAnsi="宋体" w:cs="Arial"/>
                <w:sz w:val="18"/>
                <w:szCs w:val="18"/>
                <w:highlight w:val="none"/>
              </w:rPr>
              <w:t>物资名称</w:t>
            </w:r>
          </w:p>
        </w:tc>
        <w:tc>
          <w:tcPr>
            <w:tcW w:w="2711" w:type="pct"/>
            <w:shd w:val="clear" w:color="auto" w:fill="auto"/>
            <w:vAlign w:val="center"/>
          </w:tcPr>
          <w:p w14:paraId="0BF0AC18">
            <w:pPr>
              <w:widowControl/>
              <w:jc w:val="center"/>
              <w:textAlignment w:val="center"/>
              <w:rPr>
                <w:rFonts w:ascii="宋体" w:hAnsi="宋体" w:cs="Arial"/>
                <w:sz w:val="18"/>
                <w:szCs w:val="18"/>
                <w:highlight w:val="none"/>
              </w:rPr>
            </w:pPr>
            <w:r>
              <w:rPr>
                <w:rFonts w:hint="eastAsia" w:ascii="宋体" w:hAnsi="宋体" w:cs="Arial"/>
                <w:sz w:val="18"/>
                <w:szCs w:val="18"/>
                <w:highlight w:val="none"/>
              </w:rPr>
              <w:t>需求内容及参数</w:t>
            </w:r>
          </w:p>
        </w:tc>
        <w:tc>
          <w:tcPr>
            <w:tcW w:w="415" w:type="pct"/>
            <w:shd w:val="clear" w:color="auto" w:fill="auto"/>
            <w:vAlign w:val="center"/>
          </w:tcPr>
          <w:p w14:paraId="00F938A1">
            <w:pPr>
              <w:widowControl/>
              <w:jc w:val="center"/>
              <w:textAlignment w:val="center"/>
              <w:rPr>
                <w:rFonts w:ascii="宋体" w:hAnsi="宋体" w:cs="Arial"/>
                <w:sz w:val="18"/>
                <w:szCs w:val="18"/>
                <w:highlight w:val="none"/>
              </w:rPr>
            </w:pPr>
            <w:r>
              <w:rPr>
                <w:rFonts w:hint="eastAsia" w:ascii="宋体" w:hAnsi="宋体" w:cs="Arial"/>
                <w:sz w:val="18"/>
                <w:szCs w:val="18"/>
                <w:highlight w:val="none"/>
              </w:rPr>
              <w:t>数量</w:t>
            </w:r>
          </w:p>
        </w:tc>
        <w:tc>
          <w:tcPr>
            <w:tcW w:w="737" w:type="pct"/>
            <w:shd w:val="clear" w:color="auto" w:fill="auto"/>
            <w:vAlign w:val="center"/>
          </w:tcPr>
          <w:p w14:paraId="644C169B">
            <w:pPr>
              <w:widowControl/>
              <w:jc w:val="center"/>
              <w:textAlignment w:val="center"/>
              <w:rPr>
                <w:rFonts w:ascii="宋体" w:hAnsi="宋体" w:cs="Arial"/>
                <w:sz w:val="18"/>
                <w:szCs w:val="18"/>
                <w:highlight w:val="none"/>
              </w:rPr>
            </w:pPr>
            <w:r>
              <w:rPr>
                <w:rFonts w:hint="eastAsia" w:ascii="宋体" w:hAnsi="宋体" w:cs="Arial"/>
                <w:sz w:val="18"/>
                <w:szCs w:val="18"/>
                <w:highlight w:val="none"/>
              </w:rPr>
              <w:t>预算单价</w:t>
            </w:r>
          </w:p>
        </w:tc>
      </w:tr>
      <w:tr w14:paraId="2D98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399" w:type="pct"/>
            <w:shd w:val="clear" w:color="auto" w:fill="auto"/>
            <w:vAlign w:val="center"/>
          </w:tcPr>
          <w:p w14:paraId="77DE3A13">
            <w:pPr>
              <w:keepNext w:val="0"/>
              <w:keepLines w:val="0"/>
              <w:widowControl/>
              <w:suppressLineNumbers w:val="0"/>
              <w:jc w:val="left"/>
              <w:textAlignment w:val="center"/>
              <w:rPr>
                <w:rFonts w:ascii="宋体" w:hAnsi="宋体" w:cs="Arial"/>
                <w:sz w:val="18"/>
                <w:szCs w:val="18"/>
                <w:highlight w:val="none"/>
              </w:rPr>
            </w:pPr>
            <w:r>
              <w:rPr>
                <w:rFonts w:hint="eastAsia" w:ascii="宋体" w:hAnsi="宋体" w:eastAsia="宋体" w:cs="宋体"/>
                <w:i w:val="0"/>
                <w:iCs w:val="0"/>
                <w:color w:val="000000"/>
                <w:kern w:val="0"/>
                <w:sz w:val="22"/>
                <w:szCs w:val="22"/>
                <w:u w:val="none"/>
                <w:lang w:val="en-US" w:eastAsia="zh-CN" w:bidi="ar"/>
              </w:rPr>
              <w:t>1</w:t>
            </w:r>
          </w:p>
        </w:tc>
        <w:tc>
          <w:tcPr>
            <w:tcW w:w="735" w:type="pct"/>
            <w:shd w:val="clear" w:color="auto" w:fill="auto"/>
            <w:vAlign w:val="center"/>
          </w:tcPr>
          <w:p w14:paraId="28A57B15">
            <w:pPr>
              <w:keepNext w:val="0"/>
              <w:keepLines w:val="0"/>
              <w:widowControl/>
              <w:suppressLineNumbers w:val="0"/>
              <w:jc w:val="left"/>
              <w:textAlignment w:val="center"/>
              <w:rPr>
                <w:rFonts w:ascii="宋体" w:hAnsi="宋体" w:cs="宋体"/>
                <w:color w:val="000000"/>
                <w:kern w:val="0"/>
                <w:sz w:val="18"/>
                <w:szCs w:val="18"/>
                <w:highlight w:val="none"/>
              </w:rPr>
            </w:pPr>
            <w:r>
              <w:rPr>
                <w:rFonts w:hint="eastAsia" w:ascii="宋体" w:hAnsi="宋体" w:cs="宋体"/>
                <w:i w:val="0"/>
                <w:iCs w:val="0"/>
                <w:color w:val="000000"/>
                <w:kern w:val="0"/>
                <w:sz w:val="22"/>
                <w:szCs w:val="22"/>
                <w:u w:val="none"/>
                <w:lang w:val="en-US" w:eastAsia="zh-CN" w:bidi="ar"/>
              </w:rPr>
              <w:t>皮肤清洁仪</w:t>
            </w:r>
          </w:p>
        </w:tc>
        <w:tc>
          <w:tcPr>
            <w:tcW w:w="2711" w:type="pct"/>
            <w:shd w:val="clear" w:color="auto" w:fill="auto"/>
            <w:vAlign w:val="center"/>
          </w:tcPr>
          <w:p w14:paraId="0B954EE6">
            <w:pPr>
              <w:keepNext w:val="0"/>
              <w:keepLines w:val="0"/>
              <w:widowControl/>
              <w:numPr>
                <w:ilvl w:val="0"/>
                <w:numId w:val="0"/>
              </w:numPr>
              <w:suppressLineNumbers w:val="0"/>
              <w:ind w:leftChars="0"/>
              <w:jc w:val="left"/>
              <w:textAlignment w:val="center"/>
              <w:rPr>
                <w:rFonts w:hint="eastAsia" w:ascii="宋体" w:hAnsi="宋体" w:cs="Arial"/>
                <w:sz w:val="18"/>
                <w:szCs w:val="18"/>
                <w:highlight w:val="none"/>
              </w:rPr>
            </w:pPr>
            <w:r>
              <w:rPr>
                <w:rFonts w:hint="eastAsia" w:ascii="宋体" w:hAnsi="宋体" w:cs="Arial"/>
                <w:sz w:val="18"/>
                <w:szCs w:val="18"/>
                <w:highlight w:val="none"/>
                <w:lang w:val="en-US" w:eastAsia="zh-CN"/>
              </w:rPr>
              <w:t>用途：</w:t>
            </w:r>
            <w:r>
              <w:rPr>
                <w:rFonts w:hint="eastAsia" w:ascii="宋体" w:hAnsi="宋体" w:cs="Arial"/>
                <w:sz w:val="18"/>
                <w:szCs w:val="18"/>
                <w:highlight w:val="none"/>
              </w:rPr>
              <w:t>头皮/毛囊清洁、均衡头皮出油、修复头皮、按摩效果，臭氧水除菌、毛囊清洁、抑菌、消炎、促进头皮毛发血液循环，促进改善头皮毛发屏障功能。</w:t>
            </w:r>
          </w:p>
          <w:p w14:paraId="49B539E1">
            <w:pPr>
              <w:keepNext w:val="0"/>
              <w:keepLines w:val="0"/>
              <w:widowControl/>
              <w:numPr>
                <w:ilvl w:val="0"/>
                <w:numId w:val="0"/>
              </w:numPr>
              <w:suppressLineNumbers w:val="0"/>
              <w:ind w:leftChars="0"/>
              <w:jc w:val="left"/>
              <w:textAlignment w:val="center"/>
              <w:rPr>
                <w:rFonts w:hint="eastAsia" w:ascii="宋体" w:hAnsi="宋体" w:cs="Arial"/>
                <w:sz w:val="18"/>
                <w:szCs w:val="18"/>
                <w:highlight w:val="none"/>
              </w:rPr>
            </w:pPr>
            <w:r>
              <w:rPr>
                <w:rFonts w:hint="eastAsia" w:ascii="宋体" w:hAnsi="宋体" w:cs="Arial"/>
                <w:sz w:val="18"/>
                <w:szCs w:val="18"/>
                <w:highlight w:val="none"/>
              </w:rPr>
              <w:t>工作模式：纳米水模式、气泡水</w:t>
            </w:r>
            <w:r>
              <w:rPr>
                <w:rFonts w:hint="eastAsia" w:ascii="宋体" w:hAnsi="宋体" w:cs="Arial"/>
                <w:sz w:val="18"/>
                <w:szCs w:val="18"/>
                <w:highlight w:val="none"/>
                <w:lang w:eastAsia="zh-CN"/>
              </w:rPr>
              <w:t>（</w:t>
            </w:r>
            <w:r>
              <w:rPr>
                <w:rFonts w:hint="eastAsia" w:ascii="宋体" w:hAnsi="宋体" w:cs="Arial"/>
                <w:sz w:val="18"/>
                <w:szCs w:val="18"/>
                <w:highlight w:val="none"/>
              </w:rPr>
              <w:t>碳酸泉</w:t>
            </w:r>
            <w:r>
              <w:rPr>
                <w:rFonts w:hint="eastAsia" w:ascii="宋体" w:hAnsi="宋体" w:cs="Arial"/>
                <w:sz w:val="18"/>
                <w:szCs w:val="18"/>
                <w:highlight w:val="none"/>
                <w:lang w:eastAsia="zh-CN"/>
              </w:rPr>
              <w:t>）</w:t>
            </w:r>
            <w:r>
              <w:rPr>
                <w:rFonts w:hint="eastAsia" w:ascii="宋体" w:hAnsi="宋体" w:cs="Arial"/>
                <w:sz w:val="18"/>
                <w:szCs w:val="18"/>
                <w:highlight w:val="none"/>
              </w:rPr>
              <w:t>模式、臭氧水模式</w:t>
            </w:r>
          </w:p>
          <w:p w14:paraId="56DDE9B6">
            <w:pPr>
              <w:keepNext w:val="0"/>
              <w:keepLines w:val="0"/>
              <w:widowControl/>
              <w:numPr>
                <w:ilvl w:val="0"/>
                <w:numId w:val="0"/>
              </w:numPr>
              <w:suppressLineNumbers w:val="0"/>
              <w:ind w:leftChars="0"/>
              <w:jc w:val="left"/>
              <w:textAlignment w:val="center"/>
              <w:rPr>
                <w:rFonts w:hint="eastAsia" w:ascii="宋体" w:hAnsi="宋体" w:eastAsia="宋体" w:cs="Arial"/>
                <w:sz w:val="18"/>
                <w:szCs w:val="18"/>
                <w:highlight w:val="none"/>
                <w:lang w:eastAsia="zh-CN"/>
              </w:rPr>
            </w:pPr>
            <w:r>
              <w:rPr>
                <w:rFonts w:hint="eastAsia" w:ascii="宋体" w:hAnsi="宋体" w:cs="Arial"/>
                <w:sz w:val="18"/>
                <w:szCs w:val="18"/>
                <w:highlight w:val="none"/>
              </w:rPr>
              <w:t>纳米水模式</w:t>
            </w:r>
            <w:r>
              <w:rPr>
                <w:rFonts w:hint="eastAsia" w:ascii="宋体" w:hAnsi="宋体" w:cs="Arial"/>
                <w:sz w:val="18"/>
                <w:szCs w:val="18"/>
                <w:highlight w:val="none"/>
                <w:lang w:eastAsia="zh-CN"/>
              </w:rPr>
              <w:t>：</w:t>
            </w:r>
            <w:r>
              <w:rPr>
                <w:rFonts w:hint="eastAsia" w:ascii="宋体" w:hAnsi="宋体" w:cs="Arial"/>
                <w:sz w:val="18"/>
                <w:szCs w:val="18"/>
                <w:highlight w:val="none"/>
              </w:rPr>
              <w:t>纳米雾</w:t>
            </w:r>
          </w:p>
          <w:p w14:paraId="57B0C854">
            <w:pPr>
              <w:keepNext w:val="0"/>
              <w:keepLines w:val="0"/>
              <w:widowControl/>
              <w:numPr>
                <w:ilvl w:val="0"/>
                <w:numId w:val="0"/>
              </w:numPr>
              <w:suppressLineNumbers w:val="0"/>
              <w:ind w:leftChars="0"/>
              <w:jc w:val="left"/>
              <w:textAlignment w:val="center"/>
              <w:rPr>
                <w:rFonts w:hint="eastAsia" w:ascii="宋体" w:hAnsi="宋体" w:eastAsia="宋体" w:cs="Arial"/>
                <w:sz w:val="18"/>
                <w:szCs w:val="18"/>
                <w:highlight w:val="none"/>
                <w:lang w:eastAsia="zh-CN"/>
              </w:rPr>
            </w:pPr>
            <w:r>
              <w:rPr>
                <w:rFonts w:hint="eastAsia" w:ascii="宋体" w:hAnsi="宋体" w:cs="Arial"/>
                <w:sz w:val="18"/>
                <w:szCs w:val="18"/>
                <w:highlight w:val="none"/>
              </w:rPr>
              <w:t>气泡水</w:t>
            </w:r>
            <w:r>
              <w:rPr>
                <w:rFonts w:hint="eastAsia" w:ascii="宋体" w:hAnsi="宋体" w:cs="Arial"/>
                <w:sz w:val="18"/>
                <w:szCs w:val="18"/>
                <w:highlight w:val="none"/>
                <w:lang w:eastAsia="zh-CN"/>
              </w:rPr>
              <w:t>（</w:t>
            </w:r>
            <w:r>
              <w:rPr>
                <w:rFonts w:hint="eastAsia" w:ascii="宋体" w:hAnsi="宋体" w:cs="Arial"/>
                <w:sz w:val="18"/>
                <w:szCs w:val="18"/>
                <w:highlight w:val="none"/>
              </w:rPr>
              <w:t>碳酸泉</w:t>
            </w:r>
            <w:r>
              <w:rPr>
                <w:rFonts w:hint="eastAsia" w:ascii="宋体" w:hAnsi="宋体" w:cs="Arial"/>
                <w:sz w:val="18"/>
                <w:szCs w:val="18"/>
                <w:highlight w:val="none"/>
                <w:lang w:eastAsia="zh-CN"/>
              </w:rPr>
              <w:t>）</w:t>
            </w:r>
            <w:r>
              <w:rPr>
                <w:rFonts w:hint="eastAsia" w:ascii="宋体" w:hAnsi="宋体" w:cs="Arial"/>
                <w:sz w:val="18"/>
                <w:szCs w:val="18"/>
                <w:highlight w:val="none"/>
              </w:rPr>
              <w:t>模式</w:t>
            </w:r>
            <w:r>
              <w:rPr>
                <w:rFonts w:hint="eastAsia" w:ascii="宋体" w:hAnsi="宋体" w:cs="Arial"/>
                <w:sz w:val="18"/>
                <w:szCs w:val="18"/>
                <w:highlight w:val="none"/>
                <w:lang w:eastAsia="zh-CN"/>
              </w:rPr>
              <w:t>：</w:t>
            </w:r>
            <w:r>
              <w:rPr>
                <w:rFonts w:hint="eastAsia" w:ascii="宋体" w:hAnsi="宋体" w:cs="Arial"/>
                <w:sz w:val="18"/>
                <w:szCs w:val="18"/>
                <w:highlight w:val="none"/>
              </w:rPr>
              <w:t>气泡出水浓度：1300ppm以上</w:t>
            </w:r>
            <w:r>
              <w:rPr>
                <w:rFonts w:hint="eastAsia" w:ascii="宋体" w:hAnsi="宋体" w:cs="Arial"/>
                <w:sz w:val="18"/>
                <w:szCs w:val="18"/>
                <w:highlight w:val="none"/>
                <w:lang w:eastAsia="zh-CN"/>
              </w:rPr>
              <w:t>；</w:t>
            </w:r>
          </w:p>
          <w:p w14:paraId="79AA6EFD">
            <w:pPr>
              <w:keepNext w:val="0"/>
              <w:keepLines w:val="0"/>
              <w:widowControl/>
              <w:numPr>
                <w:ilvl w:val="0"/>
                <w:numId w:val="0"/>
              </w:numPr>
              <w:suppressLineNumbers w:val="0"/>
              <w:ind w:leftChars="0"/>
              <w:jc w:val="left"/>
              <w:textAlignment w:val="center"/>
              <w:rPr>
                <w:rFonts w:hint="eastAsia" w:ascii="宋体" w:hAnsi="宋体" w:eastAsia="宋体" w:cs="Arial"/>
                <w:sz w:val="18"/>
                <w:szCs w:val="18"/>
                <w:highlight w:val="none"/>
                <w:lang w:eastAsia="zh-CN"/>
              </w:rPr>
            </w:pPr>
            <w:r>
              <w:rPr>
                <w:rFonts w:hint="eastAsia" w:ascii="宋体" w:hAnsi="宋体" w:cs="Arial"/>
                <w:sz w:val="18"/>
                <w:szCs w:val="18"/>
                <w:highlight w:val="none"/>
              </w:rPr>
              <w:t>臭氧水模式</w:t>
            </w:r>
            <w:r>
              <w:rPr>
                <w:rFonts w:hint="eastAsia" w:ascii="宋体" w:hAnsi="宋体" w:cs="Arial"/>
                <w:sz w:val="18"/>
                <w:szCs w:val="18"/>
                <w:highlight w:val="none"/>
                <w:lang w:eastAsia="zh-CN"/>
              </w:rPr>
              <w:t>：</w:t>
            </w:r>
            <w:r>
              <w:rPr>
                <w:rFonts w:hint="eastAsia" w:ascii="宋体" w:hAnsi="宋体" w:cs="Arial"/>
                <w:sz w:val="18"/>
                <w:szCs w:val="18"/>
                <w:highlight w:val="none"/>
              </w:rPr>
              <w:t>臭氧水浓度：1.0mg/L~3.5mg/L（可采用冲淋、浸泡的方式）</w:t>
            </w:r>
          </w:p>
          <w:p w14:paraId="76709434">
            <w:pPr>
              <w:keepNext w:val="0"/>
              <w:keepLines w:val="0"/>
              <w:widowControl/>
              <w:numPr>
                <w:ilvl w:val="0"/>
                <w:numId w:val="0"/>
              </w:numPr>
              <w:suppressLineNumbers w:val="0"/>
              <w:ind w:leftChars="0"/>
              <w:jc w:val="left"/>
              <w:textAlignment w:val="center"/>
              <w:rPr>
                <w:rFonts w:hint="eastAsia" w:ascii="宋体" w:hAnsi="宋体" w:cs="Arial"/>
                <w:sz w:val="18"/>
                <w:szCs w:val="18"/>
                <w:highlight w:val="none"/>
              </w:rPr>
            </w:pPr>
            <w:r>
              <w:rPr>
                <w:rFonts w:hint="eastAsia" w:ascii="宋体" w:hAnsi="宋体" w:cs="Arial"/>
                <w:sz w:val="18"/>
                <w:szCs w:val="18"/>
                <w:highlight w:val="none"/>
                <w:lang w:val="en-US" w:eastAsia="zh-CN"/>
              </w:rPr>
              <w:t>辅助</w:t>
            </w:r>
            <w:r>
              <w:rPr>
                <w:rFonts w:hint="eastAsia" w:ascii="宋体" w:hAnsi="宋体" w:cs="Arial"/>
                <w:sz w:val="18"/>
                <w:szCs w:val="18"/>
                <w:highlight w:val="none"/>
              </w:rPr>
              <w:t>功能：液晶触摸屏、压力输出显示、耗材预警语音提示、温度显示、水流检测显示、使用流量单程记忆显示、ID显示设置</w:t>
            </w:r>
            <w:r>
              <w:rPr>
                <w:rFonts w:hint="eastAsia" w:ascii="宋体" w:hAnsi="宋体" w:cs="Arial"/>
                <w:sz w:val="18"/>
                <w:szCs w:val="18"/>
                <w:highlight w:val="none"/>
                <w:lang w:val="en-US" w:eastAsia="zh-CN"/>
              </w:rPr>
              <w:t>等</w:t>
            </w:r>
            <w:r>
              <w:rPr>
                <w:rFonts w:hint="eastAsia" w:ascii="宋体" w:hAnsi="宋体" w:cs="Arial"/>
                <w:sz w:val="18"/>
                <w:szCs w:val="18"/>
                <w:highlight w:val="none"/>
                <w:lang w:eastAsia="zh-CN"/>
              </w:rPr>
              <w:t>；</w:t>
            </w:r>
          </w:p>
          <w:p w14:paraId="17FF2DD9">
            <w:pPr>
              <w:keepNext w:val="0"/>
              <w:keepLines w:val="0"/>
              <w:widowControl/>
              <w:numPr>
                <w:ilvl w:val="0"/>
                <w:numId w:val="0"/>
              </w:numPr>
              <w:suppressLineNumbers w:val="0"/>
              <w:ind w:leftChars="0"/>
              <w:jc w:val="left"/>
              <w:textAlignment w:val="center"/>
              <w:rPr>
                <w:rFonts w:hint="eastAsia" w:ascii="宋体" w:hAnsi="宋体" w:cs="Arial"/>
                <w:sz w:val="18"/>
                <w:szCs w:val="18"/>
                <w:highlight w:val="none"/>
              </w:rPr>
            </w:pPr>
            <w:r>
              <w:rPr>
                <w:rFonts w:hint="eastAsia" w:ascii="宋体" w:hAnsi="宋体" w:cs="Arial"/>
                <w:sz w:val="18"/>
                <w:szCs w:val="18"/>
                <w:highlight w:val="none"/>
              </w:rPr>
              <w:t>环境及使用要求:</w:t>
            </w:r>
          </w:p>
          <w:p w14:paraId="3461D3CF">
            <w:pPr>
              <w:keepNext w:val="0"/>
              <w:keepLines w:val="0"/>
              <w:widowControl/>
              <w:numPr>
                <w:ilvl w:val="0"/>
                <w:numId w:val="0"/>
              </w:numPr>
              <w:suppressLineNumbers w:val="0"/>
              <w:ind w:leftChars="0"/>
              <w:jc w:val="left"/>
              <w:textAlignment w:val="center"/>
              <w:rPr>
                <w:rFonts w:hint="eastAsia" w:ascii="宋体" w:hAnsi="宋体" w:cs="Arial"/>
                <w:sz w:val="18"/>
                <w:szCs w:val="18"/>
                <w:highlight w:val="none"/>
              </w:rPr>
            </w:pPr>
            <w:r>
              <w:rPr>
                <w:rFonts w:hint="eastAsia" w:ascii="宋体" w:hAnsi="宋体" w:cs="Arial"/>
                <w:sz w:val="18"/>
                <w:szCs w:val="18"/>
                <w:highlight w:val="none"/>
              </w:rPr>
              <w:t>电压：AC220V50HZ</w:t>
            </w:r>
          </w:p>
          <w:p w14:paraId="1A67B951">
            <w:pPr>
              <w:keepNext w:val="0"/>
              <w:keepLines w:val="0"/>
              <w:widowControl/>
              <w:numPr>
                <w:ilvl w:val="0"/>
                <w:numId w:val="0"/>
              </w:numPr>
              <w:suppressLineNumbers w:val="0"/>
              <w:ind w:leftChars="0"/>
              <w:jc w:val="left"/>
              <w:textAlignment w:val="center"/>
              <w:rPr>
                <w:rFonts w:hint="eastAsia" w:ascii="宋体" w:hAnsi="宋体" w:eastAsia="宋体" w:cs="Arial"/>
                <w:sz w:val="18"/>
                <w:szCs w:val="18"/>
                <w:highlight w:val="yellow"/>
                <w:lang w:eastAsia="zh-CN"/>
              </w:rPr>
            </w:pPr>
            <w:r>
              <w:rPr>
                <w:rFonts w:hint="eastAsia" w:ascii="宋体" w:hAnsi="宋体" w:cs="Arial"/>
                <w:sz w:val="18"/>
                <w:szCs w:val="18"/>
                <w:highlight w:val="none"/>
                <w:lang w:val="en-US" w:eastAsia="zh-CN"/>
              </w:rPr>
              <w:t>水源：使用</w:t>
            </w:r>
            <w:r>
              <w:rPr>
                <w:rFonts w:hint="eastAsia" w:ascii="宋体" w:hAnsi="宋体" w:cs="Arial"/>
                <w:sz w:val="18"/>
                <w:szCs w:val="18"/>
                <w:highlight w:val="none"/>
              </w:rPr>
              <w:t>纯净水</w:t>
            </w:r>
            <w:r>
              <w:rPr>
                <w:rFonts w:hint="eastAsia" w:ascii="宋体" w:hAnsi="宋体" w:cs="Arial"/>
                <w:sz w:val="18"/>
                <w:szCs w:val="18"/>
                <w:highlight w:val="none"/>
                <w:lang w:eastAsia="zh-CN"/>
              </w:rPr>
              <w:t>，</w:t>
            </w:r>
            <w:r>
              <w:rPr>
                <w:rFonts w:hint="eastAsia" w:ascii="宋体" w:hAnsi="宋体" w:cs="Arial"/>
                <w:sz w:val="18"/>
                <w:szCs w:val="18"/>
                <w:highlight w:val="none"/>
                <w:lang w:val="en-US" w:eastAsia="zh-CN"/>
              </w:rPr>
              <w:t>配备</w:t>
            </w:r>
            <w:r>
              <w:rPr>
                <w:rFonts w:hint="eastAsia" w:ascii="宋体" w:hAnsi="宋体" w:cs="Arial"/>
                <w:sz w:val="18"/>
                <w:szCs w:val="18"/>
                <w:highlight w:val="none"/>
              </w:rPr>
              <w:t>前置过滤器</w:t>
            </w:r>
            <w:r>
              <w:rPr>
                <w:rFonts w:hint="eastAsia" w:ascii="宋体" w:hAnsi="宋体" w:cs="Arial"/>
                <w:sz w:val="18"/>
                <w:szCs w:val="18"/>
                <w:highlight w:val="none"/>
                <w:lang w:eastAsia="zh-CN"/>
              </w:rPr>
              <w:t>，</w:t>
            </w:r>
            <w:r>
              <w:rPr>
                <w:rFonts w:hint="eastAsia" w:ascii="宋体" w:hAnsi="宋体" w:cs="Arial"/>
                <w:sz w:val="18"/>
                <w:szCs w:val="18"/>
                <w:highlight w:val="none"/>
                <w:lang w:val="en-US" w:eastAsia="zh-CN"/>
              </w:rPr>
              <w:t>可输出</w:t>
            </w:r>
            <w:r>
              <w:rPr>
                <w:rFonts w:hint="eastAsia" w:ascii="宋体" w:hAnsi="宋体" w:cs="Arial"/>
                <w:sz w:val="18"/>
                <w:szCs w:val="18"/>
                <w:highlight w:val="none"/>
              </w:rPr>
              <w:t>≤5μs/cm的去离子水</w:t>
            </w:r>
            <w:r>
              <w:rPr>
                <w:rFonts w:hint="eastAsia" w:ascii="宋体" w:hAnsi="宋体" w:cs="Arial"/>
                <w:sz w:val="18"/>
                <w:szCs w:val="18"/>
                <w:highlight w:val="none"/>
                <w:lang w:eastAsia="zh-CN"/>
              </w:rPr>
              <w:t>；</w:t>
            </w:r>
          </w:p>
          <w:p w14:paraId="14573AB3">
            <w:pPr>
              <w:keepNext w:val="0"/>
              <w:keepLines w:val="0"/>
              <w:widowControl/>
              <w:numPr>
                <w:ilvl w:val="0"/>
                <w:numId w:val="0"/>
              </w:numPr>
              <w:suppressLineNumbers w:val="0"/>
              <w:ind w:leftChars="0"/>
              <w:jc w:val="left"/>
              <w:textAlignment w:val="center"/>
              <w:rPr>
                <w:rFonts w:hint="eastAsia" w:ascii="宋体" w:hAnsi="宋体" w:eastAsia="宋体" w:cs="Arial"/>
                <w:sz w:val="18"/>
                <w:szCs w:val="18"/>
                <w:highlight w:val="none"/>
                <w:lang w:eastAsia="zh-CN"/>
              </w:rPr>
            </w:pPr>
            <w:r>
              <w:rPr>
                <w:rFonts w:hint="eastAsia" w:ascii="宋体" w:hAnsi="宋体" w:cs="Arial"/>
                <w:sz w:val="18"/>
                <w:szCs w:val="18"/>
                <w:highlight w:val="none"/>
                <w:lang w:val="en-US" w:eastAsia="zh-CN"/>
              </w:rPr>
              <w:t>具有</w:t>
            </w:r>
            <w:r>
              <w:rPr>
                <w:rFonts w:hint="eastAsia" w:ascii="宋体" w:hAnsi="宋体" w:cs="Arial"/>
                <w:sz w:val="18"/>
                <w:szCs w:val="18"/>
                <w:highlight w:val="none"/>
              </w:rPr>
              <w:t>安全</w:t>
            </w:r>
            <w:r>
              <w:rPr>
                <w:rFonts w:hint="eastAsia" w:ascii="宋体" w:hAnsi="宋体" w:cs="Arial"/>
                <w:sz w:val="18"/>
                <w:szCs w:val="18"/>
                <w:highlight w:val="none"/>
                <w:lang w:val="en-US" w:eastAsia="zh-CN"/>
              </w:rPr>
              <w:t>保护</w:t>
            </w:r>
            <w:r>
              <w:rPr>
                <w:rFonts w:hint="eastAsia" w:ascii="宋体" w:hAnsi="宋体" w:cs="Arial"/>
                <w:sz w:val="18"/>
                <w:szCs w:val="18"/>
                <w:highlight w:val="none"/>
              </w:rPr>
              <w:t>机构</w:t>
            </w:r>
            <w:r>
              <w:rPr>
                <w:rFonts w:hint="eastAsia" w:ascii="宋体" w:hAnsi="宋体" w:cs="Arial"/>
                <w:sz w:val="18"/>
                <w:szCs w:val="18"/>
                <w:highlight w:val="none"/>
                <w:lang w:eastAsia="zh-CN"/>
              </w:rPr>
              <w:t>；</w:t>
            </w:r>
          </w:p>
          <w:p w14:paraId="456B49F3">
            <w:pPr>
              <w:keepNext w:val="0"/>
              <w:keepLines w:val="0"/>
              <w:widowControl/>
              <w:numPr>
                <w:ilvl w:val="0"/>
                <w:numId w:val="0"/>
              </w:numPr>
              <w:suppressLineNumbers w:val="0"/>
              <w:ind w:leftChars="0"/>
              <w:jc w:val="left"/>
              <w:textAlignment w:val="center"/>
              <w:rPr>
                <w:rFonts w:hint="default" w:ascii="宋体" w:hAnsi="宋体" w:eastAsia="宋体" w:cs="Arial"/>
                <w:sz w:val="18"/>
                <w:szCs w:val="18"/>
                <w:highlight w:val="none"/>
                <w:lang w:val="en-US" w:eastAsia="zh-CN"/>
              </w:rPr>
            </w:pPr>
            <w:r>
              <w:rPr>
                <w:rFonts w:hint="eastAsia" w:ascii="宋体" w:hAnsi="宋体" w:cs="Arial"/>
                <w:sz w:val="18"/>
                <w:szCs w:val="18"/>
                <w:highlight w:val="none"/>
                <w:lang w:val="en-US" w:eastAsia="zh-CN"/>
              </w:rPr>
              <w:t>质保≥3年；</w:t>
            </w:r>
          </w:p>
        </w:tc>
        <w:tc>
          <w:tcPr>
            <w:tcW w:w="415" w:type="pct"/>
            <w:shd w:val="clear" w:color="auto" w:fill="auto"/>
            <w:vAlign w:val="center"/>
          </w:tcPr>
          <w:p w14:paraId="0D8BAC8C">
            <w:pPr>
              <w:keepNext w:val="0"/>
              <w:keepLines w:val="0"/>
              <w:widowControl/>
              <w:suppressLineNumbers w:val="0"/>
              <w:jc w:val="center"/>
              <w:textAlignment w:val="center"/>
              <w:rPr>
                <w:rFonts w:ascii="宋体" w:hAnsi="宋体" w:cs="宋体"/>
                <w:color w:val="000000"/>
                <w:kern w:val="0"/>
                <w:sz w:val="18"/>
                <w:szCs w:val="18"/>
                <w:highlight w:val="none"/>
              </w:rPr>
            </w:pPr>
            <w:r>
              <w:rPr>
                <w:rFonts w:hint="eastAsia" w:ascii="宋体" w:hAnsi="宋体" w:cs="宋体"/>
                <w:i w:val="0"/>
                <w:iCs w:val="0"/>
                <w:color w:val="000000"/>
                <w:kern w:val="0"/>
                <w:sz w:val="22"/>
                <w:szCs w:val="22"/>
                <w:u w:val="none"/>
                <w:lang w:val="en-US" w:eastAsia="zh-CN" w:bidi="ar"/>
              </w:rPr>
              <w:t>1</w:t>
            </w:r>
          </w:p>
        </w:tc>
        <w:tc>
          <w:tcPr>
            <w:tcW w:w="737" w:type="pct"/>
            <w:vMerge w:val="restart"/>
            <w:shd w:val="clear" w:color="auto" w:fill="auto"/>
            <w:vAlign w:val="center"/>
          </w:tcPr>
          <w:p w14:paraId="714F0C3D">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10万元</w:t>
            </w:r>
          </w:p>
        </w:tc>
      </w:tr>
      <w:tr w14:paraId="19C7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399" w:type="pct"/>
            <w:shd w:val="clear" w:color="auto" w:fill="auto"/>
            <w:vAlign w:val="center"/>
          </w:tcPr>
          <w:p w14:paraId="7FFD5A29">
            <w:pPr>
              <w:keepNext w:val="0"/>
              <w:keepLines w:val="0"/>
              <w:widowControl/>
              <w:suppressLineNumbers w:val="0"/>
              <w:jc w:val="left"/>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w:t>
            </w:r>
          </w:p>
        </w:tc>
        <w:tc>
          <w:tcPr>
            <w:tcW w:w="735" w:type="pct"/>
            <w:shd w:val="clear" w:color="auto" w:fill="auto"/>
            <w:vAlign w:val="center"/>
          </w:tcPr>
          <w:p w14:paraId="4CB9C24B">
            <w:pPr>
              <w:keepNext w:val="0"/>
              <w:keepLines w:val="0"/>
              <w:widowControl/>
              <w:suppressLineNumbers w:val="0"/>
              <w:jc w:val="left"/>
              <w:textAlignment w:val="center"/>
              <w:rPr>
                <w:rFonts w:hint="default"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配套服务</w:t>
            </w:r>
          </w:p>
        </w:tc>
        <w:tc>
          <w:tcPr>
            <w:tcW w:w="2711" w:type="pct"/>
            <w:shd w:val="clear" w:color="auto" w:fill="auto"/>
            <w:vAlign w:val="center"/>
          </w:tcPr>
          <w:p w14:paraId="761711ED">
            <w:pPr>
              <w:keepNext w:val="0"/>
              <w:keepLines w:val="0"/>
              <w:widowControl/>
              <w:numPr>
                <w:ilvl w:val="0"/>
                <w:numId w:val="0"/>
              </w:numPr>
              <w:suppressLineNumbers w:val="0"/>
              <w:ind w:leftChars="0"/>
              <w:jc w:val="left"/>
              <w:textAlignment w:val="center"/>
              <w:rPr>
                <w:rFonts w:hint="eastAsia" w:ascii="宋体" w:hAnsi="宋体" w:cs="Arial"/>
                <w:sz w:val="18"/>
                <w:szCs w:val="18"/>
                <w:highlight w:val="none"/>
                <w:lang w:val="en-US" w:eastAsia="zh-CN"/>
              </w:rPr>
            </w:pPr>
            <w:r>
              <w:rPr>
                <w:rFonts w:hint="eastAsia" w:ascii="宋体" w:hAnsi="宋体" w:cs="Arial"/>
                <w:sz w:val="18"/>
                <w:szCs w:val="18"/>
                <w:highlight w:val="none"/>
                <w:lang w:val="en-US" w:eastAsia="zh-CN"/>
              </w:rPr>
              <w:t>配套房间硬装、软装、必备电器、床椅等；</w:t>
            </w:r>
          </w:p>
          <w:p w14:paraId="4BD247CE">
            <w:pPr>
              <w:keepNext w:val="0"/>
              <w:keepLines w:val="0"/>
              <w:widowControl/>
              <w:numPr>
                <w:ilvl w:val="0"/>
                <w:numId w:val="0"/>
              </w:numPr>
              <w:suppressLineNumbers w:val="0"/>
              <w:ind w:leftChars="0"/>
              <w:jc w:val="left"/>
              <w:textAlignment w:val="center"/>
              <w:rPr>
                <w:rFonts w:hint="eastAsia" w:ascii="宋体" w:hAnsi="宋体" w:cs="Arial"/>
                <w:sz w:val="18"/>
                <w:szCs w:val="18"/>
                <w:highlight w:val="none"/>
                <w:lang w:val="en-US" w:eastAsia="zh-CN"/>
              </w:rPr>
            </w:pPr>
            <w:r>
              <w:rPr>
                <w:rFonts w:hint="eastAsia" w:ascii="宋体" w:hAnsi="宋体" w:cs="Arial"/>
                <w:sz w:val="18"/>
                <w:szCs w:val="18"/>
                <w:highlight w:val="none"/>
                <w:lang w:val="en-US" w:eastAsia="zh-CN"/>
              </w:rPr>
              <w:t>为充分了解本项目需求，请投标人自行前往现场勘探，勘探联系人：</w:t>
            </w:r>
          </w:p>
          <w:p w14:paraId="58FCE73B">
            <w:pPr>
              <w:keepNext w:val="0"/>
              <w:keepLines w:val="0"/>
              <w:widowControl/>
              <w:numPr>
                <w:ilvl w:val="0"/>
                <w:numId w:val="0"/>
              </w:numPr>
              <w:suppressLineNumbers w:val="0"/>
              <w:ind w:leftChars="0"/>
              <w:jc w:val="left"/>
              <w:textAlignment w:val="center"/>
              <w:rPr>
                <w:rFonts w:hint="default" w:ascii="宋体" w:hAnsi="宋体" w:cs="Arial"/>
                <w:sz w:val="18"/>
                <w:szCs w:val="18"/>
                <w:highlight w:val="none"/>
                <w:lang w:val="en-US" w:eastAsia="zh-CN"/>
              </w:rPr>
            </w:pPr>
            <w:r>
              <w:rPr>
                <w:rFonts w:hint="eastAsia" w:ascii="宋体" w:hAnsi="宋体" w:cs="Arial"/>
                <w:sz w:val="18"/>
                <w:szCs w:val="18"/>
                <w:highlight w:val="none"/>
                <w:lang w:val="en-US" w:eastAsia="zh-CN"/>
              </w:rPr>
              <w:t>孙老师 15268666962</w:t>
            </w:r>
          </w:p>
        </w:tc>
        <w:tc>
          <w:tcPr>
            <w:tcW w:w="415" w:type="pct"/>
            <w:shd w:val="clear" w:color="auto" w:fill="auto"/>
            <w:vAlign w:val="center"/>
          </w:tcPr>
          <w:p w14:paraId="7BA9A067">
            <w:pPr>
              <w:keepNext w:val="0"/>
              <w:keepLines w:val="0"/>
              <w:widowControl/>
              <w:suppressLineNumbers w:val="0"/>
              <w:jc w:val="center"/>
              <w:textAlignment w:val="center"/>
              <w:rPr>
                <w:rFonts w:hint="default"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w:t>
            </w:r>
          </w:p>
        </w:tc>
        <w:tc>
          <w:tcPr>
            <w:tcW w:w="737" w:type="pct"/>
            <w:vMerge w:val="continue"/>
            <w:shd w:val="clear" w:color="auto" w:fill="auto"/>
            <w:vAlign w:val="center"/>
          </w:tcPr>
          <w:p w14:paraId="3EA1E66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p>
        </w:tc>
      </w:tr>
    </w:tbl>
    <w:p w14:paraId="5512B4AA">
      <w:pPr>
        <w:pStyle w:val="19"/>
        <w:ind w:firstLine="0" w:firstLineChars="0"/>
        <w:rPr>
          <w:sz w:val="24"/>
        </w:rPr>
      </w:pPr>
    </w:p>
    <w:p w14:paraId="757E4DCC">
      <w:pPr>
        <w:tabs>
          <w:tab w:val="left" w:pos="360"/>
        </w:tabs>
        <w:spacing w:line="400" w:lineRule="exact"/>
        <w:ind w:firstLine="482" w:firstLineChars="200"/>
        <w:jc w:val="left"/>
        <w:rPr>
          <w:rFonts w:ascii="新宋体" w:hAnsi="新宋体" w:eastAsia="新宋体"/>
          <w:b/>
          <w:bCs/>
          <w:sz w:val="24"/>
        </w:rPr>
      </w:pPr>
      <w:r>
        <w:rPr>
          <w:rFonts w:hint="eastAsia" w:ascii="新宋体" w:hAnsi="新宋体" w:eastAsia="新宋体"/>
          <w:b/>
          <w:bCs/>
          <w:sz w:val="24"/>
        </w:rPr>
        <w:t>二、采购方式：</w:t>
      </w:r>
      <w:r>
        <w:rPr>
          <w:rFonts w:hint="eastAsia" w:ascii="新宋体" w:hAnsi="新宋体" w:eastAsia="新宋体"/>
          <w:b/>
          <w:bCs/>
          <w:sz w:val="24"/>
          <w:lang w:val="en-US" w:eastAsia="zh-CN"/>
        </w:rPr>
        <w:t>比选采购</w:t>
      </w:r>
      <w:r>
        <w:rPr>
          <w:rFonts w:hint="eastAsia" w:ascii="宋体" w:hAnsi="宋体" w:cs="Arial"/>
          <w:sz w:val="24"/>
        </w:rPr>
        <w:t>。</w:t>
      </w:r>
    </w:p>
    <w:p w14:paraId="2EC88A69">
      <w:pPr>
        <w:tabs>
          <w:tab w:val="left" w:pos="360"/>
        </w:tabs>
        <w:spacing w:line="400" w:lineRule="exact"/>
        <w:ind w:firstLine="482" w:firstLineChars="200"/>
        <w:jc w:val="left"/>
        <w:rPr>
          <w:rFonts w:ascii="新宋体" w:hAnsi="新宋体" w:eastAsia="新宋体"/>
          <w:b/>
          <w:bCs/>
          <w:sz w:val="24"/>
        </w:rPr>
      </w:pPr>
      <w:r>
        <w:rPr>
          <w:rFonts w:hint="eastAsia" w:ascii="新宋体" w:hAnsi="新宋体" w:eastAsia="新宋体"/>
          <w:b/>
          <w:bCs/>
          <w:sz w:val="24"/>
        </w:rPr>
        <w:t>三、采购预算：</w:t>
      </w:r>
      <w:r>
        <w:rPr>
          <w:rFonts w:hint="eastAsia" w:ascii="新宋体" w:hAnsi="新宋体" w:eastAsia="新宋体"/>
          <w:b/>
          <w:bCs/>
          <w:sz w:val="24"/>
          <w:lang w:val="en-US" w:eastAsia="zh-CN"/>
        </w:rPr>
        <w:t>10</w:t>
      </w:r>
      <w:r>
        <w:rPr>
          <w:rFonts w:hint="eastAsia" w:ascii="新宋体" w:hAnsi="新宋体" w:eastAsia="新宋体"/>
          <w:b/>
          <w:bCs/>
          <w:sz w:val="24"/>
        </w:rPr>
        <w:t>万元。|</w:t>
      </w:r>
    </w:p>
    <w:p w14:paraId="5837D91D">
      <w:pPr>
        <w:pStyle w:val="12"/>
        <w:ind w:firstLine="482" w:firstLineChars="200"/>
        <w:rPr>
          <w:rFonts w:ascii="新宋体" w:hAnsi="新宋体" w:eastAsia="新宋体"/>
          <w:b/>
          <w:bCs/>
        </w:rPr>
      </w:pPr>
      <w:r>
        <w:rPr>
          <w:rFonts w:hint="eastAsia" w:ascii="新宋体" w:hAnsi="新宋体" w:eastAsia="新宋体"/>
          <w:b/>
          <w:bCs/>
        </w:rPr>
        <w:t>四、报名方式及标书投递：</w:t>
      </w:r>
    </w:p>
    <w:p w14:paraId="6863B101">
      <w:pPr>
        <w:pStyle w:val="11"/>
        <w:widowControl/>
        <w:spacing w:line="400" w:lineRule="exact"/>
        <w:ind w:left="600"/>
      </w:pPr>
      <w:r>
        <w:rPr>
          <w:rFonts w:hint="eastAsia"/>
        </w:rPr>
        <w:t>4.1 报名方式</w:t>
      </w:r>
    </w:p>
    <w:p w14:paraId="08F1E9F6">
      <w:pPr>
        <w:pStyle w:val="11"/>
        <w:widowControl/>
        <w:spacing w:line="400" w:lineRule="exact"/>
        <w:ind w:left="600"/>
        <w:rPr>
          <w:color w:val="0000FF"/>
        </w:rPr>
      </w:pPr>
      <w:r>
        <w:rPr>
          <w:rFonts w:hint="eastAsia"/>
          <w:color w:val="0000FF"/>
        </w:rPr>
        <w:t>本次投标无需线上报名。</w:t>
      </w:r>
    </w:p>
    <w:p w14:paraId="37965E31">
      <w:pPr>
        <w:pStyle w:val="11"/>
        <w:widowControl/>
        <w:spacing w:line="400" w:lineRule="exact"/>
        <w:ind w:left="600" w:firstLine="240" w:firstLineChars="100"/>
      </w:pPr>
      <w:r>
        <w:rPr>
          <w:rFonts w:hint="eastAsia"/>
        </w:rPr>
        <w:t>4.2 标书</w:t>
      </w:r>
    </w:p>
    <w:p w14:paraId="206C6B82">
      <w:pPr>
        <w:widowControl/>
        <w:spacing w:line="400" w:lineRule="exact"/>
        <w:ind w:firstLine="480"/>
      </w:pPr>
      <w:r>
        <w:rPr>
          <w:rFonts w:hint="eastAsia"/>
          <w:sz w:val="24"/>
        </w:rPr>
        <w:t>报名完成后根据“</w:t>
      </w:r>
      <w:r>
        <w:rPr>
          <w:rFonts w:hint="eastAsia" w:ascii="新宋体" w:hAnsi="新宋体" w:eastAsia="新宋体"/>
          <w:b/>
          <w:bCs/>
          <w:sz w:val="24"/>
        </w:rPr>
        <w:t>六、</w:t>
      </w:r>
      <w:r>
        <w:rPr>
          <w:rFonts w:hint="eastAsia" w:ascii="宋体" w:hAnsi="宋体" w:cs="宋体"/>
          <w:b/>
          <w:kern w:val="0"/>
          <w:sz w:val="24"/>
        </w:rPr>
        <w:t>投标文件的组成</w:t>
      </w:r>
      <w:r>
        <w:rPr>
          <w:rFonts w:hint="eastAsia"/>
          <w:sz w:val="24"/>
        </w:rPr>
        <w:t>”制作标书进行投递，</w:t>
      </w:r>
      <w:r>
        <w:rPr>
          <w:rFonts w:hint="eastAsia" w:ascii="新宋体" w:hAnsi="新宋体" w:eastAsia="新宋体"/>
          <w:sz w:val="24"/>
        </w:rPr>
        <w:t>请各供应商将每个标段的标书按技术标和商务标分开装订密封，密封袋封面处注明标段、投标公司、技术标、</w:t>
      </w:r>
      <w:r>
        <w:fldChar w:fldCharType="begin"/>
      </w:r>
      <w:r>
        <w:instrText xml:space="preserve"> HYPERLINK "http://www.so.com/s?q=%E5%95%86%E5%8A%A1&amp;ie=utf-8&amp;src=internal_wenda_recommend_textn" \t "https://wenda.so.com/q/_blank" </w:instrText>
      </w:r>
      <w:r>
        <w:fldChar w:fldCharType="separate"/>
      </w:r>
      <w:r>
        <w:rPr>
          <w:rFonts w:ascii="新宋体" w:hAnsi="新宋体" w:eastAsia="新宋体"/>
          <w:sz w:val="24"/>
        </w:rPr>
        <w:t>商务</w:t>
      </w:r>
      <w:r>
        <w:rPr>
          <w:rFonts w:ascii="新宋体" w:hAnsi="新宋体" w:eastAsia="新宋体"/>
          <w:sz w:val="24"/>
        </w:rPr>
        <w:fldChar w:fldCharType="end"/>
      </w:r>
      <w:r>
        <w:rPr>
          <w:rFonts w:hint="eastAsia" w:ascii="新宋体" w:hAnsi="新宋体" w:eastAsia="新宋体"/>
          <w:sz w:val="24"/>
        </w:rPr>
        <w:t>标，并在封标处盖章。请将标书</w:t>
      </w:r>
      <w:r>
        <w:rPr>
          <w:rFonts w:hint="eastAsia" w:ascii="宋体" w:hAnsi="宋体" w:cs="Arial"/>
          <w:sz w:val="24"/>
        </w:rPr>
        <w:t>寄送至义乌市中心医院行政楼一楼109室采购招标中心（江东中路699号）。联系人：金老师，联系电话：0579-85208030</w:t>
      </w:r>
      <w:r>
        <w:rPr>
          <w:rFonts w:hint="eastAsia" w:ascii="新宋体" w:hAnsi="新宋体" w:eastAsia="新宋体"/>
          <w:sz w:val="24"/>
        </w:rPr>
        <w:t>。</w:t>
      </w:r>
      <w:r>
        <w:rPr>
          <w:rFonts w:hint="eastAsia"/>
          <w:color w:val="0000FF"/>
          <w:sz w:val="24"/>
        </w:rPr>
        <w:t>标书投递截止时间2026年</w:t>
      </w:r>
      <w:r>
        <w:rPr>
          <w:rFonts w:hint="eastAsia"/>
          <w:color w:val="0000FF"/>
          <w:sz w:val="24"/>
          <w:lang w:val="en-US" w:eastAsia="zh-CN"/>
        </w:rPr>
        <w:t>8</w:t>
      </w:r>
      <w:r>
        <w:rPr>
          <w:rFonts w:hint="eastAsia"/>
          <w:color w:val="0000FF"/>
          <w:sz w:val="24"/>
        </w:rPr>
        <w:t>月</w:t>
      </w:r>
      <w:r>
        <w:rPr>
          <w:rFonts w:hint="eastAsia"/>
          <w:color w:val="0000FF"/>
          <w:sz w:val="24"/>
          <w:lang w:val="en-US" w:eastAsia="zh-CN"/>
        </w:rPr>
        <w:t>17</w:t>
      </w:r>
      <w:r>
        <w:rPr>
          <w:rFonts w:hint="eastAsia"/>
          <w:color w:val="0000FF"/>
          <w:sz w:val="24"/>
        </w:rPr>
        <w:t>日 17时。</w:t>
      </w:r>
    </w:p>
    <w:p w14:paraId="1E0641D0">
      <w:pPr>
        <w:snapToGrid w:val="0"/>
        <w:spacing w:line="400" w:lineRule="exact"/>
        <w:ind w:firstLine="482" w:firstLineChars="200"/>
        <w:rPr>
          <w:rFonts w:ascii="新宋体" w:hAnsi="新宋体" w:eastAsia="新宋体"/>
          <w:b/>
          <w:bCs/>
          <w:sz w:val="24"/>
        </w:rPr>
      </w:pPr>
      <w:r>
        <w:rPr>
          <w:rFonts w:hint="eastAsia" w:ascii="新宋体" w:hAnsi="新宋体" w:eastAsia="新宋体"/>
          <w:b/>
          <w:bCs/>
          <w:sz w:val="24"/>
        </w:rPr>
        <w:t>五、资质及售后服务要求：</w:t>
      </w:r>
    </w:p>
    <w:p w14:paraId="7BB122D4">
      <w:pPr>
        <w:pStyle w:val="19"/>
        <w:widowControl/>
        <w:spacing w:line="400" w:lineRule="exact"/>
        <w:ind w:left="480" w:firstLine="0" w:firstLineChars="0"/>
        <w:jc w:val="left"/>
        <w:rPr>
          <w:rFonts w:ascii="宋体" w:hAnsi="宋体" w:cs="宋体"/>
          <w:kern w:val="0"/>
          <w:sz w:val="24"/>
        </w:rPr>
      </w:pPr>
      <w:r>
        <w:rPr>
          <w:rFonts w:hint="eastAsia" w:ascii="宋体" w:hAnsi="宋体" w:cs="Arial"/>
          <w:sz w:val="24"/>
        </w:rPr>
        <w:t>1、</w:t>
      </w:r>
      <w:r>
        <w:rPr>
          <w:rFonts w:ascii="宋体" w:hAnsi="宋体" w:cs="宋体"/>
          <w:kern w:val="0"/>
          <w:sz w:val="24"/>
        </w:rPr>
        <w:t>符合《中华人民共和国政府采购法》第二十二条对供应商的要求。</w:t>
      </w:r>
    </w:p>
    <w:p w14:paraId="5A91E0E9">
      <w:pPr>
        <w:pStyle w:val="19"/>
        <w:widowControl/>
        <w:spacing w:line="400" w:lineRule="exact"/>
        <w:ind w:firstLine="480"/>
        <w:jc w:val="left"/>
        <w:rPr>
          <w:rFonts w:ascii="宋体" w:hAnsi="宋体" w:cs="宋体"/>
          <w:kern w:val="0"/>
          <w:sz w:val="24"/>
        </w:rPr>
      </w:pPr>
      <w:r>
        <w:rPr>
          <w:rFonts w:hint="eastAsia" w:ascii="宋体" w:hAnsi="宋体" w:cs="宋体"/>
          <w:kern w:val="0"/>
          <w:sz w:val="24"/>
        </w:rPr>
        <w:t>2、</w:t>
      </w:r>
      <w:r>
        <w:rPr>
          <w:rFonts w:ascii="宋体" w:hAnsi="宋体" w:cs="宋体"/>
          <w:kern w:val="0"/>
          <w:sz w:val="24"/>
        </w:rPr>
        <w:t>具有本项目所需货物的服务能力，并能为招标人提供便捷的售后服务，本项目不接受联合体投标。</w:t>
      </w:r>
    </w:p>
    <w:p w14:paraId="16756530">
      <w:pPr>
        <w:pStyle w:val="19"/>
        <w:widowControl/>
        <w:spacing w:line="400" w:lineRule="exact"/>
        <w:ind w:firstLine="480"/>
        <w:jc w:val="left"/>
        <w:rPr>
          <w:rFonts w:ascii="宋体" w:hAnsi="宋体"/>
          <w:sz w:val="24"/>
        </w:rPr>
      </w:pPr>
      <w:r>
        <w:rPr>
          <w:rFonts w:hint="eastAsia" w:ascii="宋体" w:hAnsi="宋体" w:cs="宋体"/>
          <w:kern w:val="0"/>
          <w:sz w:val="24"/>
        </w:rPr>
        <w:t>3、</w:t>
      </w:r>
      <w:r>
        <w:rPr>
          <w:rFonts w:hint="eastAsia" w:ascii="宋体" w:hAnsi="宋体"/>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27E89F8A">
      <w:pPr>
        <w:pStyle w:val="19"/>
        <w:widowControl/>
        <w:spacing w:line="400" w:lineRule="exact"/>
        <w:ind w:left="480" w:firstLine="0" w:firstLineChars="0"/>
        <w:jc w:val="left"/>
        <w:rPr>
          <w:rFonts w:ascii="宋体" w:hAnsi="宋体"/>
          <w:sz w:val="24"/>
        </w:rPr>
      </w:pPr>
      <w:r>
        <w:rPr>
          <w:rFonts w:hint="eastAsia" w:ascii="宋体" w:hAnsi="宋体"/>
          <w:sz w:val="24"/>
        </w:rPr>
        <w:t>4、该行业国家规定必备的资质、资格。</w:t>
      </w:r>
    </w:p>
    <w:p w14:paraId="5ABDD00C">
      <w:pPr>
        <w:pStyle w:val="19"/>
        <w:widowControl/>
        <w:spacing w:line="400" w:lineRule="exact"/>
        <w:ind w:left="480"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5</w:t>
      </w:r>
      <w:r>
        <w:rPr>
          <w:rFonts w:hint="eastAsia" w:asciiTheme="minorEastAsia" w:hAnsiTheme="minorEastAsia" w:eastAsiaTheme="minorEastAsia" w:cstheme="minorEastAsia"/>
          <w:sz w:val="24"/>
        </w:rPr>
        <w:t>、配送由投标单位或投标单位委托的配送企业负责，并搬运到指定位置；物品包装破损或质量有问题要求无条件更换。</w:t>
      </w:r>
    </w:p>
    <w:p w14:paraId="23F4F95F">
      <w:pPr>
        <w:pStyle w:val="19"/>
        <w:widowControl/>
        <w:spacing w:line="400" w:lineRule="exact"/>
        <w:ind w:left="480" w:firstLine="0" w:firstLineChars="0"/>
        <w:jc w:val="left"/>
        <w:rPr>
          <w:rFonts w:asciiTheme="minorEastAsia" w:hAnsiTheme="minorEastAsia" w:eastAsiaTheme="minorEastAsia" w:cstheme="minorEastAsia"/>
          <w:sz w:val="24"/>
        </w:rPr>
      </w:pPr>
    </w:p>
    <w:p w14:paraId="400C43E0">
      <w:pPr>
        <w:pStyle w:val="19"/>
        <w:widowControl/>
        <w:spacing w:line="400" w:lineRule="exact"/>
        <w:ind w:left="480" w:firstLine="0" w:firstLineChars="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六、评标办法</w:t>
      </w:r>
    </w:p>
    <w:p w14:paraId="38876633">
      <w:pPr>
        <w:pageBreakBefore w:val="0"/>
        <w:widowControl w:val="0"/>
        <w:numPr>
          <w:ilvl w:val="0"/>
          <w:numId w:val="2"/>
        </w:numPr>
        <w:kinsoku/>
        <w:wordWrap/>
        <w:overflowPunct/>
        <w:topLinePunct w:val="0"/>
        <w:autoSpaceDE/>
        <w:autoSpaceDN/>
        <w:bidi w:val="0"/>
        <w:adjustRightInd/>
        <w:snapToGrid/>
        <w:ind w:firstLine="480" w:firstLineChars="200"/>
        <w:textAlignment w:val="auto"/>
        <w:rPr>
          <w:rFonts w:hint="eastAsia" w:ascii="新宋体" w:hAnsi="新宋体" w:eastAsia="新宋体" w:cs="Times New Roman"/>
          <w:kern w:val="2"/>
          <w:sz w:val="24"/>
          <w:szCs w:val="24"/>
          <w:lang w:val="en-US" w:eastAsia="zh-CN" w:bidi="ar-SA"/>
        </w:rPr>
      </w:pPr>
      <w:r>
        <w:rPr>
          <w:rFonts w:hint="eastAsia" w:ascii="新宋体" w:hAnsi="新宋体" w:eastAsia="新宋体" w:cs="Times New Roman"/>
          <w:kern w:val="2"/>
          <w:sz w:val="24"/>
          <w:szCs w:val="24"/>
          <w:lang w:val="en-US" w:eastAsia="zh-CN" w:bidi="ar-SA"/>
        </w:rPr>
        <w:t>比选采购，评标专家根据投标人的投标文件，从投标产品参数、产品性能、使用体验、用户、供应商服务能力等多个维度进行比选。</w:t>
      </w:r>
    </w:p>
    <w:p w14:paraId="2039E6C3">
      <w:pPr>
        <w:pStyle w:val="3"/>
        <w:pageBreakBefore w:val="0"/>
        <w:widowControl w:val="0"/>
        <w:numPr>
          <w:ilvl w:val="0"/>
          <w:numId w:val="2"/>
        </w:numPr>
        <w:kinsoku/>
        <w:wordWrap/>
        <w:overflowPunct/>
        <w:topLinePunct w:val="0"/>
        <w:autoSpaceDE/>
        <w:autoSpaceDN/>
        <w:bidi w:val="0"/>
        <w:adjustRightInd/>
        <w:snapToGrid/>
        <w:ind w:firstLine="480" w:firstLineChars="200"/>
        <w:textAlignment w:val="auto"/>
        <w:rPr>
          <w:rFonts w:hint="default" w:ascii="新宋体" w:hAnsi="新宋体" w:eastAsia="新宋体" w:cs="Times New Roman"/>
          <w:kern w:val="2"/>
          <w:sz w:val="24"/>
          <w:szCs w:val="24"/>
          <w:lang w:val="en-US" w:eastAsia="zh-CN" w:bidi="ar-SA"/>
        </w:rPr>
      </w:pPr>
      <w:r>
        <w:rPr>
          <w:rFonts w:hint="default" w:ascii="新宋体" w:hAnsi="新宋体" w:eastAsia="新宋体" w:cs="Times New Roman"/>
          <w:kern w:val="2"/>
          <w:sz w:val="24"/>
          <w:szCs w:val="24"/>
          <w:lang w:val="en-US" w:eastAsia="zh-CN" w:bidi="ar-SA"/>
        </w:rPr>
        <w:t>当确定的中标人放弃中标、‌因不可抗力提出不能履行合同，采购人可以确定排名第二的中标候选人为中标人（有效投标人≥3家）或者重新开展采购活动</w:t>
      </w:r>
      <w:r>
        <w:rPr>
          <w:rFonts w:hint="eastAsia" w:ascii="新宋体" w:hAnsi="新宋体" w:eastAsia="新宋体" w:cs="Times New Roman"/>
          <w:kern w:val="2"/>
          <w:sz w:val="24"/>
          <w:szCs w:val="24"/>
          <w:lang w:val="en-US" w:eastAsia="zh-CN" w:bidi="ar-SA"/>
        </w:rPr>
        <w:t>。</w:t>
      </w:r>
    </w:p>
    <w:p w14:paraId="6DFD2045">
      <w:pPr>
        <w:pStyle w:val="3"/>
        <w:pageBreakBefore w:val="0"/>
        <w:widowControl w:val="0"/>
        <w:numPr>
          <w:ilvl w:val="0"/>
          <w:numId w:val="2"/>
        </w:numPr>
        <w:kinsoku/>
        <w:wordWrap/>
        <w:overflowPunct/>
        <w:topLinePunct w:val="0"/>
        <w:autoSpaceDE/>
        <w:autoSpaceDN/>
        <w:bidi w:val="0"/>
        <w:adjustRightInd/>
        <w:snapToGrid/>
        <w:ind w:firstLine="480" w:firstLineChars="200"/>
        <w:textAlignment w:val="auto"/>
        <w:rPr>
          <w:rFonts w:hint="eastAsia"/>
        </w:rPr>
      </w:pPr>
      <w:r>
        <w:rPr>
          <w:rFonts w:hint="default" w:ascii="新宋体" w:hAnsi="新宋体" w:eastAsia="新宋体" w:cs="Times New Roman"/>
          <w:kern w:val="2"/>
          <w:sz w:val="24"/>
          <w:szCs w:val="24"/>
          <w:lang w:val="en-US" w:eastAsia="zh-CN" w:bidi="ar-SA"/>
        </w:rPr>
        <w:t>‌</w:t>
      </w:r>
      <w:r>
        <w:rPr>
          <w:rFonts w:hint="eastAsia" w:ascii="新宋体" w:hAnsi="新宋体" w:eastAsia="新宋体" w:cs="Times New Roman"/>
          <w:kern w:val="2"/>
          <w:sz w:val="24"/>
          <w:szCs w:val="24"/>
          <w:lang w:val="en-US" w:eastAsia="zh-CN" w:bidi="ar-SA"/>
        </w:rPr>
        <w:t>当</w:t>
      </w:r>
      <w:r>
        <w:rPr>
          <w:rFonts w:hint="default" w:ascii="新宋体" w:hAnsi="新宋体" w:eastAsia="新宋体" w:cs="Times New Roman"/>
          <w:kern w:val="2"/>
          <w:sz w:val="24"/>
          <w:szCs w:val="24"/>
          <w:lang w:val="en-US" w:eastAsia="zh-CN" w:bidi="ar-SA"/>
        </w:rPr>
        <w:t>存在影响中标结果的情况时，采购人</w:t>
      </w:r>
      <w:r>
        <w:rPr>
          <w:rFonts w:hint="eastAsia" w:ascii="新宋体" w:hAnsi="新宋体" w:eastAsia="新宋体" w:cs="Times New Roman"/>
          <w:kern w:val="2"/>
          <w:sz w:val="24"/>
          <w:szCs w:val="24"/>
          <w:lang w:val="en-US" w:eastAsia="zh-CN" w:bidi="ar-SA"/>
        </w:rPr>
        <w:t>组织重新评审后，重新确定</w:t>
      </w:r>
      <w:r>
        <w:rPr>
          <w:rFonts w:hint="default" w:ascii="新宋体" w:hAnsi="新宋体" w:eastAsia="新宋体" w:cs="Times New Roman"/>
          <w:kern w:val="2"/>
          <w:sz w:val="24"/>
          <w:szCs w:val="24"/>
          <w:lang w:val="en-US" w:eastAsia="zh-CN" w:bidi="ar-SA"/>
        </w:rPr>
        <w:t>中标人（有效投标人≥3家）或者重新开展采购活动</w:t>
      </w:r>
    </w:p>
    <w:p w14:paraId="093D7A37">
      <w:pPr>
        <w:adjustRightInd w:val="0"/>
        <w:snapToGrid w:val="0"/>
        <w:spacing w:line="288" w:lineRule="auto"/>
        <w:ind w:firstLine="396" w:firstLineChars="200"/>
        <w:rPr>
          <w:rFonts w:ascii="宋体" w:hAnsi="宋体" w:cs="宋体"/>
          <w:bCs/>
          <w:spacing w:val="-6"/>
          <w:szCs w:val="21"/>
        </w:rPr>
      </w:pPr>
    </w:p>
    <w:p w14:paraId="37EF72FD">
      <w:pPr>
        <w:pStyle w:val="19"/>
        <w:widowControl/>
        <w:spacing w:line="400" w:lineRule="exact"/>
        <w:ind w:left="480" w:firstLine="0" w:firstLineChars="0"/>
        <w:jc w:val="left"/>
        <w:rPr>
          <w:rFonts w:asciiTheme="minorEastAsia" w:hAnsiTheme="minorEastAsia" w:eastAsiaTheme="minorEastAsia" w:cstheme="minorEastAsia"/>
          <w:sz w:val="24"/>
        </w:rPr>
      </w:pPr>
    </w:p>
    <w:p w14:paraId="2E7C6CBF">
      <w:pPr>
        <w:pStyle w:val="18"/>
        <w:ind w:firstLine="0" w:firstLineChars="0"/>
        <w:rPr>
          <w:lang w:val="en-US"/>
        </w:rPr>
      </w:pPr>
    </w:p>
    <w:p w14:paraId="78BFB6A8">
      <w:pPr>
        <w:widowControl/>
        <w:spacing w:line="400" w:lineRule="exact"/>
        <w:ind w:firstLine="480"/>
        <w:rPr>
          <w:rFonts w:ascii="宋体" w:hAnsi="宋体" w:cs="宋体"/>
          <w:b/>
          <w:kern w:val="0"/>
          <w:sz w:val="24"/>
        </w:rPr>
      </w:pPr>
      <w:r>
        <w:rPr>
          <w:rFonts w:hint="eastAsia" w:ascii="新宋体" w:hAnsi="新宋体" w:eastAsia="新宋体"/>
          <w:b/>
          <w:bCs/>
          <w:sz w:val="24"/>
        </w:rPr>
        <w:t>七、</w:t>
      </w:r>
      <w:r>
        <w:rPr>
          <w:rFonts w:hint="eastAsia" w:ascii="宋体" w:hAnsi="宋体" w:cs="宋体"/>
          <w:b/>
          <w:kern w:val="0"/>
          <w:sz w:val="24"/>
        </w:rPr>
        <w:t>投标文件的组成</w:t>
      </w:r>
    </w:p>
    <w:p w14:paraId="1F6BCEE3">
      <w:pPr>
        <w:widowControl/>
        <w:spacing w:line="400" w:lineRule="exact"/>
        <w:ind w:firstLine="480"/>
        <w:rPr>
          <w:rFonts w:ascii="宋体" w:hAnsi="宋体" w:cs="宋体"/>
          <w:kern w:val="0"/>
          <w:sz w:val="24"/>
        </w:rPr>
      </w:pPr>
      <w:r>
        <w:rPr>
          <w:rFonts w:hint="eastAsia" w:ascii="宋体" w:hAnsi="宋体" w:cs="宋体"/>
          <w:kern w:val="0"/>
          <w:sz w:val="24"/>
        </w:rPr>
        <w:t>递交的投标文件应分为</w:t>
      </w:r>
      <w:r>
        <w:rPr>
          <w:rFonts w:hint="eastAsia" w:ascii="宋体" w:hAnsi="宋体" w:cs="宋体"/>
          <w:b/>
          <w:bCs/>
          <w:kern w:val="0"/>
          <w:sz w:val="24"/>
        </w:rPr>
        <w:t>技术标</w:t>
      </w:r>
      <w:r>
        <w:rPr>
          <w:rFonts w:hint="eastAsia" w:ascii="宋体" w:hAnsi="宋体" w:cs="宋体"/>
          <w:kern w:val="0"/>
          <w:sz w:val="24"/>
        </w:rPr>
        <w:t>和</w:t>
      </w:r>
      <w:r>
        <w:rPr>
          <w:rFonts w:hint="eastAsia" w:ascii="宋体" w:hAnsi="宋体" w:cs="宋体"/>
          <w:b/>
          <w:bCs/>
          <w:kern w:val="0"/>
          <w:sz w:val="24"/>
        </w:rPr>
        <w:t>商务标</w:t>
      </w:r>
      <w:r>
        <w:rPr>
          <w:rFonts w:hint="eastAsia" w:ascii="宋体" w:hAnsi="宋体" w:cs="宋体"/>
          <w:kern w:val="0"/>
          <w:sz w:val="24"/>
        </w:rPr>
        <w:t>，技术标为除商务报价外的所有内容，且</w:t>
      </w:r>
      <w:r>
        <w:rPr>
          <w:rFonts w:hint="eastAsia" w:ascii="宋体" w:hAnsi="宋体" w:cs="宋体"/>
          <w:b/>
          <w:bCs/>
          <w:kern w:val="0"/>
          <w:sz w:val="24"/>
        </w:rPr>
        <w:t>每个标段的技术标和商务标分开制作</w:t>
      </w:r>
      <w:r>
        <w:rPr>
          <w:rFonts w:hint="eastAsia" w:ascii="宋体" w:hAnsi="宋体" w:cs="宋体"/>
          <w:kern w:val="0"/>
          <w:sz w:val="24"/>
        </w:rPr>
        <w:t>，并单独密封包装。</w:t>
      </w:r>
      <w:r>
        <w:rPr>
          <w:rFonts w:ascii="宋体" w:hAnsi="宋体" w:cs="宋体"/>
          <w:kern w:val="0"/>
          <w:sz w:val="24"/>
        </w:rPr>
        <w:t>技术标（含资信与服务）不得含商务报价，否则作无效标处理。</w:t>
      </w:r>
    </w:p>
    <w:p w14:paraId="69597EE7">
      <w:pPr>
        <w:widowControl/>
        <w:spacing w:line="400" w:lineRule="exact"/>
        <w:ind w:left="480"/>
        <w:rPr>
          <w:rFonts w:ascii="宋体" w:hAnsi="宋体" w:cs="宋体"/>
          <w:kern w:val="0"/>
          <w:sz w:val="24"/>
        </w:rPr>
      </w:pPr>
      <w:r>
        <w:rPr>
          <w:rFonts w:hint="eastAsia" w:ascii="宋体" w:hAnsi="宋体" w:cs="宋体"/>
          <w:kern w:val="0"/>
          <w:sz w:val="24"/>
        </w:rPr>
        <w:t>1</w:t>
      </w:r>
      <w:r>
        <w:rPr>
          <w:rFonts w:ascii="宋体" w:hAnsi="宋体" w:cs="宋体"/>
          <w:kern w:val="0"/>
          <w:sz w:val="24"/>
        </w:rPr>
        <w:t>.</w:t>
      </w:r>
      <w:r>
        <w:rPr>
          <w:rFonts w:hint="eastAsia" w:ascii="宋体" w:hAnsi="宋体" w:cs="宋体"/>
          <w:kern w:val="0"/>
          <w:sz w:val="24"/>
        </w:rPr>
        <w:t>技术标：（一式三份，一正二副）</w:t>
      </w:r>
    </w:p>
    <w:p w14:paraId="11A4C90E">
      <w:pPr>
        <w:pStyle w:val="8"/>
        <w:spacing w:line="400" w:lineRule="exact"/>
        <w:ind w:firstLine="482" w:firstLineChars="200"/>
        <w:rPr>
          <w:rFonts w:hAnsi="宋体" w:cs="宋体"/>
          <w:kern w:val="0"/>
          <w:sz w:val="24"/>
          <w:szCs w:val="24"/>
        </w:rPr>
      </w:pPr>
      <w:r>
        <w:rPr>
          <w:rFonts w:hint="eastAsia" w:hAnsi="宋体" w:cs="宋体"/>
          <w:b/>
          <w:bCs/>
          <w:color w:val="0000FF"/>
          <w:kern w:val="0"/>
          <w:sz w:val="24"/>
          <w:szCs w:val="24"/>
        </w:rPr>
        <w:t>按顺序</w:t>
      </w:r>
      <w:r>
        <w:rPr>
          <w:rFonts w:hint="eastAsia" w:hAnsi="宋体" w:cs="宋体"/>
          <w:kern w:val="0"/>
          <w:sz w:val="24"/>
          <w:szCs w:val="24"/>
        </w:rPr>
        <w:t>提供下列材料(复印件需加盖单位公章，提供的所有证书应在有效期内)</w:t>
      </w:r>
    </w:p>
    <w:p w14:paraId="630E1380">
      <w:pPr>
        <w:numPr>
          <w:ilvl w:val="0"/>
          <w:numId w:val="3"/>
        </w:numPr>
        <w:spacing w:line="400" w:lineRule="exact"/>
        <w:ind w:firstLine="420"/>
        <w:rPr>
          <w:rFonts w:ascii="宋体" w:hAnsi="宋体" w:cs="宋体"/>
          <w:sz w:val="24"/>
        </w:rPr>
      </w:pPr>
      <w:r>
        <w:rPr>
          <w:rFonts w:ascii="宋体" w:hAnsi="宋体" w:cs="宋体"/>
          <w:sz w:val="24"/>
        </w:rPr>
        <w:t>提供供应商相关资质（营业执照</w:t>
      </w:r>
      <w:r>
        <w:rPr>
          <w:rFonts w:hint="eastAsia" w:ascii="宋体" w:hAnsi="宋体" w:cs="宋体"/>
          <w:sz w:val="24"/>
        </w:rPr>
        <w:t>、经营许可等</w:t>
      </w:r>
      <w:r>
        <w:rPr>
          <w:rFonts w:ascii="宋体" w:hAnsi="宋体" w:cs="宋体"/>
          <w:sz w:val="24"/>
        </w:rPr>
        <w:t>）</w:t>
      </w:r>
      <w:r>
        <w:rPr>
          <w:rFonts w:hint="eastAsia" w:ascii="宋体" w:hAnsi="宋体" w:cs="宋体"/>
          <w:sz w:val="24"/>
        </w:rPr>
        <w:t>。</w:t>
      </w:r>
    </w:p>
    <w:p w14:paraId="239C3187">
      <w:pPr>
        <w:spacing w:line="400" w:lineRule="exact"/>
        <w:ind w:firstLine="480" w:firstLineChars="200"/>
        <w:rPr>
          <w:rFonts w:ascii="宋体" w:hAnsi="宋体" w:cs="宋体"/>
          <w:sz w:val="24"/>
        </w:rPr>
      </w:pPr>
      <w:r>
        <w:rPr>
          <w:rFonts w:hint="eastAsia" w:ascii="宋体" w:hAnsi="宋体" w:cs="宋体"/>
          <w:sz w:val="24"/>
        </w:rPr>
        <w:t>（2）</w:t>
      </w:r>
      <w:r>
        <w:rPr>
          <w:rFonts w:ascii="宋体" w:hAnsi="宋体" w:cs="宋体"/>
          <w:sz w:val="24"/>
        </w:rPr>
        <w:t>供应商</w:t>
      </w:r>
      <w:r>
        <w:rPr>
          <w:rFonts w:hint="eastAsia" w:ascii="宋体" w:hAnsi="宋体" w:cs="宋体"/>
          <w:sz w:val="24"/>
        </w:rPr>
        <w:t>法定代表人身份证复印件、投标</w:t>
      </w:r>
      <w:r>
        <w:rPr>
          <w:rFonts w:ascii="宋体" w:hAnsi="宋体" w:cs="宋体"/>
          <w:sz w:val="24"/>
        </w:rPr>
        <w:t>授权委托书及</w:t>
      </w:r>
      <w:r>
        <w:rPr>
          <w:rFonts w:hint="eastAsia" w:ascii="宋体" w:hAnsi="宋体" w:cs="宋体"/>
          <w:sz w:val="24"/>
        </w:rPr>
        <w:t>授权代表</w:t>
      </w:r>
      <w:r>
        <w:rPr>
          <w:rFonts w:ascii="宋体" w:hAnsi="宋体" w:cs="宋体"/>
          <w:sz w:val="24"/>
        </w:rPr>
        <w:t>身份证复印件</w:t>
      </w:r>
      <w:r>
        <w:rPr>
          <w:rFonts w:hint="eastAsia" w:ascii="宋体" w:hAnsi="宋体" w:cs="宋体"/>
          <w:sz w:val="24"/>
        </w:rPr>
        <w:t>；</w:t>
      </w:r>
    </w:p>
    <w:p w14:paraId="23407A62">
      <w:pPr>
        <w:pStyle w:val="18"/>
        <w:rPr>
          <w:rFonts w:ascii="宋体" w:hAnsi="宋体" w:cs="宋体"/>
          <w:sz w:val="24"/>
          <w:lang w:val="en-US"/>
        </w:rPr>
      </w:pPr>
      <w:r>
        <w:rPr>
          <w:rFonts w:hint="eastAsia" w:ascii="宋体" w:hAnsi="宋体" w:cs="宋体"/>
          <w:sz w:val="24"/>
        </w:rPr>
        <w:t>（</w:t>
      </w:r>
      <w:r>
        <w:rPr>
          <w:rFonts w:hint="eastAsia" w:ascii="宋体" w:hAnsi="宋体" w:cs="宋体"/>
          <w:sz w:val="24"/>
          <w:lang w:val="en-US"/>
        </w:rPr>
        <w:t>3</w:t>
      </w:r>
      <w:r>
        <w:rPr>
          <w:rFonts w:hint="eastAsia" w:ascii="宋体" w:hAnsi="宋体" w:cs="宋体"/>
          <w:sz w:val="24"/>
        </w:rPr>
        <w:t>）</w:t>
      </w:r>
      <w:r>
        <w:rPr>
          <w:rFonts w:hint="eastAsia" w:ascii="宋体" w:hAnsi="宋体" w:cs="宋体"/>
          <w:sz w:val="24"/>
          <w:lang w:val="en-US"/>
        </w:rPr>
        <w:t>产品彩页及产品详细参数；</w:t>
      </w:r>
    </w:p>
    <w:p w14:paraId="718C7019">
      <w:pPr>
        <w:pStyle w:val="18"/>
        <w:rPr>
          <w:rFonts w:hint="eastAsia" w:ascii="宋体" w:hAnsi="宋体" w:cs="宋体"/>
          <w:sz w:val="24"/>
          <w:lang w:val="en-US" w:eastAsia="zh-CN"/>
        </w:rPr>
      </w:pPr>
      <w:r>
        <w:rPr>
          <w:rFonts w:hint="eastAsia" w:ascii="宋体" w:hAnsi="宋体" w:cs="宋体"/>
          <w:sz w:val="24"/>
          <w:lang w:val="en-US" w:eastAsia="zh-CN"/>
        </w:rPr>
        <w:t>（4）参数偏离表</w:t>
      </w:r>
    </w:p>
    <w:p w14:paraId="6EF9DED1">
      <w:pPr>
        <w:pStyle w:val="18"/>
        <w:rPr>
          <w:rFonts w:hint="eastAsia" w:ascii="宋体" w:hAnsi="宋体" w:cs="宋体"/>
          <w:sz w:val="24"/>
          <w:lang w:val="en-US" w:eastAsia="zh-CN"/>
        </w:rPr>
      </w:pPr>
      <w:r>
        <w:rPr>
          <w:rFonts w:hint="eastAsia" w:ascii="宋体" w:hAnsi="宋体" w:cs="宋体"/>
          <w:sz w:val="24"/>
          <w:lang w:val="en-US" w:eastAsia="zh-CN"/>
        </w:rPr>
        <w:t>（5）项目服务方案：</w:t>
      </w:r>
    </w:p>
    <w:p w14:paraId="3AEDFA77">
      <w:pPr>
        <w:pStyle w:val="18"/>
        <w:rPr>
          <w:rFonts w:hint="default" w:ascii="宋体" w:hAnsi="宋体" w:cs="宋体"/>
          <w:sz w:val="24"/>
          <w:lang w:val="en-US" w:eastAsia="zh-CN"/>
        </w:rPr>
      </w:pPr>
      <w:r>
        <w:rPr>
          <w:rFonts w:hint="eastAsia" w:ascii="宋体" w:hAnsi="宋体" w:cs="宋体"/>
          <w:sz w:val="24"/>
          <w:lang w:val="en-US" w:eastAsia="zh-CN"/>
        </w:rPr>
        <w:t>（6）用户：提供2023年1月以后的采购合同佐证；（建议提供省内三级以上案例）</w:t>
      </w:r>
    </w:p>
    <w:p w14:paraId="3AEF047F">
      <w:pPr>
        <w:widowControl/>
        <w:spacing w:line="400" w:lineRule="exact"/>
        <w:ind w:firstLine="480"/>
        <w:rPr>
          <w:rFonts w:ascii="宋体" w:hAnsi="宋体" w:cs="宋体"/>
          <w:kern w:val="0"/>
          <w:sz w:val="24"/>
        </w:rPr>
      </w:pPr>
      <w:r>
        <w:rPr>
          <w:rFonts w:hint="eastAsia" w:ascii="宋体" w:hAnsi="宋体" w:cs="宋体"/>
          <w:kern w:val="0"/>
          <w:sz w:val="24"/>
        </w:rPr>
        <w:t>2</w:t>
      </w:r>
      <w:r>
        <w:rPr>
          <w:rFonts w:ascii="宋体" w:hAnsi="宋体" w:cs="宋体"/>
          <w:kern w:val="0"/>
          <w:sz w:val="24"/>
        </w:rPr>
        <w:t>.</w:t>
      </w:r>
      <w:r>
        <w:rPr>
          <w:rFonts w:hint="eastAsia" w:ascii="宋体" w:hAnsi="宋体" w:cs="宋体"/>
          <w:kern w:val="0"/>
          <w:sz w:val="24"/>
        </w:rPr>
        <w:t>商务标：</w:t>
      </w:r>
    </w:p>
    <w:p w14:paraId="64C834EB">
      <w:pPr>
        <w:widowControl/>
        <w:spacing w:line="400" w:lineRule="exact"/>
        <w:ind w:firstLine="480"/>
        <w:rPr>
          <w:rFonts w:eastAsia="新宋体"/>
        </w:rPr>
      </w:pPr>
      <w:r>
        <w:rPr>
          <w:rFonts w:hint="eastAsia" w:ascii="宋体" w:hAnsi="宋体" w:cs="宋体"/>
          <w:kern w:val="0"/>
          <w:sz w:val="24"/>
        </w:rPr>
        <w:t>（1）报价一览表（附件一）</w:t>
      </w:r>
    </w:p>
    <w:p w14:paraId="7470D145">
      <w:pPr>
        <w:pStyle w:val="11"/>
        <w:widowControl/>
        <w:spacing w:line="400" w:lineRule="exact"/>
        <w:ind w:firstLine="482" w:firstLineChars="200"/>
        <w:rPr>
          <w:rStyle w:val="17"/>
          <w:rFonts w:ascii="宋体" w:hAnsi="宋体" w:cs="宋体"/>
        </w:rPr>
      </w:pPr>
      <w:r>
        <w:rPr>
          <w:rFonts w:hint="eastAsia" w:ascii="新宋体" w:hAnsi="新宋体" w:eastAsia="新宋体"/>
          <w:b/>
          <w:bCs/>
        </w:rPr>
        <w:t>八、标书投递截止时间、</w:t>
      </w:r>
      <w:r>
        <w:rPr>
          <w:rStyle w:val="17"/>
          <w:rFonts w:hint="eastAsia" w:ascii="宋体" w:hAnsi="宋体" w:cs="宋体"/>
        </w:rPr>
        <w:t>开标时间及地址</w:t>
      </w:r>
      <w:r>
        <w:rPr>
          <w:rFonts w:hint="eastAsia" w:ascii="新宋体" w:hAnsi="新宋体" w:eastAsia="新宋体"/>
          <w:b/>
          <w:bCs/>
        </w:rPr>
        <w:t>：</w:t>
      </w:r>
    </w:p>
    <w:p w14:paraId="756B7AE1">
      <w:pPr>
        <w:pStyle w:val="11"/>
        <w:widowControl/>
        <w:spacing w:line="400" w:lineRule="exact"/>
        <w:ind w:firstLine="480" w:firstLineChars="200"/>
        <w:rPr>
          <w:rFonts w:ascii="新宋体" w:hAnsi="新宋体" w:eastAsia="新宋体"/>
        </w:rPr>
      </w:pPr>
      <w:r>
        <w:rPr>
          <w:rFonts w:hint="eastAsia" w:ascii="新宋体" w:hAnsi="新宋体" w:eastAsia="新宋体"/>
        </w:rPr>
        <w:t>开标时间：</w:t>
      </w:r>
      <w:r>
        <w:rPr>
          <w:rFonts w:hint="eastAsia"/>
          <w:color w:val="0000FF"/>
        </w:rPr>
        <w:t>2026年</w:t>
      </w:r>
      <w:r>
        <w:rPr>
          <w:rFonts w:hint="eastAsia"/>
          <w:color w:val="0000FF"/>
          <w:lang w:val="en-US" w:eastAsia="zh-CN"/>
        </w:rPr>
        <w:t>8</w:t>
      </w:r>
      <w:r>
        <w:rPr>
          <w:rFonts w:hint="eastAsia"/>
          <w:color w:val="0000FF"/>
        </w:rPr>
        <w:t>月</w:t>
      </w:r>
      <w:r>
        <w:rPr>
          <w:rFonts w:hint="eastAsia"/>
          <w:color w:val="0000FF"/>
          <w:lang w:val="en-US" w:eastAsia="zh-CN"/>
        </w:rPr>
        <w:t>18</w:t>
      </w:r>
      <w:r>
        <w:rPr>
          <w:rFonts w:hint="eastAsia"/>
          <w:color w:val="0000FF"/>
        </w:rPr>
        <w:t>日9时，若开标时间调整不另行通知。</w:t>
      </w:r>
      <w:r>
        <w:rPr>
          <w:rFonts w:hint="eastAsia" w:ascii="新宋体" w:hAnsi="新宋体" w:eastAsia="新宋体"/>
        </w:rPr>
        <w:t>开标地址：义乌市中心医院行政楼1楼109室。</w:t>
      </w:r>
    </w:p>
    <w:p w14:paraId="4C75E5D6">
      <w:pPr>
        <w:pStyle w:val="11"/>
        <w:widowControl/>
        <w:spacing w:line="400" w:lineRule="exact"/>
        <w:ind w:firstLine="482" w:firstLineChars="200"/>
        <w:rPr>
          <w:rFonts w:ascii="新宋体" w:hAnsi="新宋体" w:eastAsia="新宋体"/>
          <w:b/>
          <w:bCs/>
        </w:rPr>
      </w:pPr>
      <w:r>
        <w:rPr>
          <w:rFonts w:hint="eastAsia" w:ascii="新宋体" w:hAnsi="新宋体" w:eastAsia="新宋体"/>
          <w:b/>
          <w:bCs/>
        </w:rPr>
        <w:t>九、附件</w:t>
      </w:r>
    </w:p>
    <w:p w14:paraId="4DDD5BB8">
      <w:pPr>
        <w:pStyle w:val="11"/>
        <w:widowControl/>
        <w:spacing w:line="400" w:lineRule="exact"/>
        <w:rPr>
          <w:rFonts w:ascii="新宋体" w:hAnsi="新宋体" w:eastAsia="新宋体"/>
        </w:rPr>
      </w:pPr>
      <w:r>
        <w:rPr>
          <w:rFonts w:hint="eastAsia"/>
        </w:rPr>
        <w:t xml:space="preserve">1：《报价一览表》。  </w:t>
      </w:r>
    </w:p>
    <w:p w14:paraId="13E63316">
      <w:pPr>
        <w:pStyle w:val="12"/>
        <w:ind w:firstLine="0" w:firstLineChars="0"/>
        <w:rPr>
          <w:rFonts w:ascii="新宋体" w:hAnsi="新宋体" w:eastAsia="新宋体"/>
        </w:rPr>
      </w:pPr>
      <w:r>
        <w:rPr>
          <w:rFonts w:hint="eastAsia" w:ascii="新宋体" w:hAnsi="新宋体" w:eastAsia="新宋体"/>
        </w:rPr>
        <w:t>2：《标书封面格式》</w:t>
      </w:r>
    </w:p>
    <w:p w14:paraId="43DCE34E">
      <w:pPr>
        <w:rPr>
          <w:rFonts w:hint="eastAsia" w:ascii="新宋体" w:hAnsi="新宋体" w:eastAsia="新宋体" w:cs="Times New Roman"/>
          <w:kern w:val="2"/>
          <w:sz w:val="24"/>
          <w:szCs w:val="24"/>
          <w:lang w:val="en-US" w:eastAsia="zh-CN" w:bidi="ar-SA"/>
        </w:rPr>
      </w:pPr>
      <w:r>
        <w:rPr>
          <w:rFonts w:hint="eastAsia" w:ascii="新宋体" w:hAnsi="新宋体" w:eastAsia="新宋体" w:cs="Times New Roman"/>
          <w:kern w:val="2"/>
          <w:sz w:val="24"/>
          <w:szCs w:val="24"/>
          <w:lang w:val="en-US" w:eastAsia="zh-CN" w:bidi="ar-SA"/>
        </w:rPr>
        <w:t>3：《参数偏离表》</w:t>
      </w:r>
    </w:p>
    <w:p w14:paraId="23640261">
      <w:pPr>
        <w:rPr>
          <w:rFonts w:hint="default" w:ascii="新宋体" w:hAnsi="新宋体" w:eastAsia="新宋体" w:cs="Times New Roman"/>
          <w:kern w:val="2"/>
          <w:sz w:val="24"/>
          <w:szCs w:val="24"/>
          <w:lang w:val="en-US" w:eastAsia="zh-CN" w:bidi="ar-SA"/>
        </w:rPr>
      </w:pPr>
      <w:r>
        <w:rPr>
          <w:rFonts w:hint="eastAsia" w:ascii="新宋体" w:hAnsi="新宋体" w:eastAsia="新宋体" w:cs="Times New Roman"/>
          <w:kern w:val="2"/>
          <w:sz w:val="24"/>
          <w:szCs w:val="24"/>
          <w:lang w:val="en-US" w:eastAsia="zh-CN" w:bidi="ar-SA"/>
        </w:rPr>
        <w:t>4：《比选打分表》</w:t>
      </w:r>
    </w:p>
    <w:p w14:paraId="0C67CA05">
      <w:pPr>
        <w:ind w:firstLine="720" w:firstLineChars="300"/>
        <w:rPr>
          <w:color w:val="0000FF"/>
        </w:rPr>
      </w:pPr>
      <w:r>
        <w:rPr>
          <w:rFonts w:hint="eastAsia" w:ascii="新宋体" w:hAnsi="新宋体" w:eastAsia="新宋体"/>
          <w:color w:val="0000FF"/>
          <w:sz w:val="24"/>
        </w:rPr>
        <w:t>获取招标公告及附件请点击下面链接</w:t>
      </w:r>
      <w:r>
        <w:rPr>
          <w:rFonts w:ascii="Arial" w:hAnsi="Arial" w:eastAsia="新宋体" w:cs="Arial"/>
          <w:color w:val="0000FF"/>
          <w:sz w:val="24"/>
        </w:rPr>
        <w:t>↓↓↓</w:t>
      </w:r>
    </w:p>
    <w:p w14:paraId="5F4448BA">
      <w:pPr>
        <w:pStyle w:val="18"/>
        <w:ind w:firstLine="420"/>
        <w:rPr>
          <w:lang w:val="en-US"/>
        </w:rPr>
      </w:pPr>
    </w:p>
    <w:p w14:paraId="247C7904">
      <w:pPr>
        <w:pStyle w:val="18"/>
        <w:rPr>
          <w:rFonts w:ascii="新宋体" w:hAnsi="新宋体" w:eastAsia="新宋体"/>
          <w:sz w:val="24"/>
          <w:lang w:val="en-US"/>
        </w:rPr>
      </w:pPr>
    </w:p>
    <w:p w14:paraId="7E4EF6B5">
      <w:pPr>
        <w:pStyle w:val="18"/>
        <w:rPr>
          <w:rFonts w:ascii="新宋体" w:hAnsi="新宋体" w:eastAsia="新宋体"/>
          <w:sz w:val="24"/>
          <w:lang w:val="en-US"/>
        </w:rPr>
      </w:pPr>
    </w:p>
    <w:p w14:paraId="0EA872F9">
      <w:pPr>
        <w:pStyle w:val="18"/>
        <w:rPr>
          <w:rFonts w:ascii="新宋体" w:hAnsi="新宋体" w:eastAsia="新宋体"/>
          <w:sz w:val="24"/>
          <w:lang w:val="en-US"/>
        </w:rPr>
      </w:pPr>
    </w:p>
    <w:p w14:paraId="1585B2A6">
      <w:pPr>
        <w:ind w:firstLine="6000" w:firstLineChars="2500"/>
        <w:jc w:val="right"/>
        <w:rPr>
          <w:rFonts w:ascii="新宋体" w:hAnsi="新宋体" w:eastAsia="新宋体"/>
          <w:sz w:val="24"/>
        </w:rPr>
      </w:pPr>
      <w:r>
        <w:rPr>
          <w:rFonts w:hint="eastAsia" w:ascii="新宋体" w:hAnsi="新宋体" w:eastAsia="新宋体"/>
          <w:sz w:val="24"/>
        </w:rPr>
        <w:t xml:space="preserve">义乌市中心医院                     </w:t>
      </w:r>
    </w:p>
    <w:p w14:paraId="6E00C4AC">
      <w:pPr>
        <w:ind w:left="6240" w:hanging="6240" w:hangingChars="2600"/>
        <w:rPr>
          <w:rFonts w:ascii="新宋体" w:hAnsi="新宋体" w:eastAsia="新宋体"/>
          <w:sz w:val="24"/>
        </w:rPr>
      </w:pPr>
    </w:p>
    <w:p w14:paraId="45992437">
      <w:pPr>
        <w:ind w:left="6240" w:hanging="6240" w:hangingChars="2600"/>
        <w:jc w:val="right"/>
        <w:rPr>
          <w:sz w:val="28"/>
          <w:szCs w:val="28"/>
        </w:rPr>
      </w:pPr>
      <w:r>
        <w:rPr>
          <w:rFonts w:hint="eastAsia" w:ascii="新宋体" w:hAnsi="新宋体" w:eastAsia="新宋体"/>
          <w:sz w:val="24"/>
        </w:rPr>
        <w:t>2026年</w:t>
      </w:r>
      <w:r>
        <w:rPr>
          <w:rFonts w:hint="eastAsia" w:ascii="新宋体" w:hAnsi="新宋体" w:eastAsia="新宋体"/>
          <w:sz w:val="24"/>
          <w:lang w:val="en-US" w:eastAsia="zh-CN"/>
        </w:rPr>
        <w:t>8</w:t>
      </w:r>
      <w:r>
        <w:rPr>
          <w:rFonts w:hint="eastAsia" w:ascii="新宋体" w:hAnsi="新宋体" w:eastAsia="新宋体"/>
          <w:sz w:val="24"/>
        </w:rPr>
        <w:t>月</w:t>
      </w:r>
      <w:r>
        <w:rPr>
          <w:rFonts w:hint="eastAsia" w:ascii="新宋体" w:hAnsi="新宋体" w:eastAsia="新宋体"/>
          <w:sz w:val="24"/>
          <w:lang w:val="en-US" w:eastAsia="zh-CN"/>
        </w:rPr>
        <w:t>11</w:t>
      </w:r>
      <w:r>
        <w:rPr>
          <w:rFonts w:hint="eastAsia" w:ascii="新宋体" w:hAnsi="新宋体" w:eastAsia="新宋体"/>
          <w:sz w:val="24"/>
        </w:rPr>
        <w:t xml:space="preserve">日  </w:t>
      </w:r>
    </w:p>
    <w:p w14:paraId="3A19E3F5">
      <w:r>
        <w:rPr>
          <w:rFonts w:hint="eastAsia"/>
        </w:rPr>
        <w:br w:type="page"/>
      </w:r>
      <w:bookmarkStart w:id="0" w:name="_GoBack"/>
      <w:bookmarkEnd w:id="0"/>
    </w:p>
    <w:p w14:paraId="437ADF12">
      <w:pPr>
        <w:pStyle w:val="20"/>
      </w:pPr>
    </w:p>
    <w:p w14:paraId="12584D8F">
      <w:pPr>
        <w:pStyle w:val="20"/>
      </w:pPr>
    </w:p>
    <w:p w14:paraId="16C52192">
      <w:pPr>
        <w:spacing w:line="380" w:lineRule="exact"/>
        <w:rPr>
          <w:rFonts w:ascii="新宋体" w:hAnsi="新宋体" w:eastAsia="新宋体"/>
          <w:b/>
          <w:bCs/>
          <w:sz w:val="22"/>
          <w:szCs w:val="22"/>
        </w:rPr>
      </w:pPr>
      <w:r>
        <w:rPr>
          <w:rFonts w:hint="eastAsia" w:ascii="新宋体" w:hAnsi="新宋体" w:eastAsia="新宋体"/>
          <w:b/>
          <w:bCs/>
          <w:sz w:val="28"/>
          <w:szCs w:val="28"/>
        </w:rPr>
        <w:t xml:space="preserve">附件1               </w:t>
      </w:r>
    </w:p>
    <w:tbl>
      <w:tblPr>
        <w:tblStyle w:val="14"/>
        <w:tblpPr w:leftFromText="180" w:rightFromText="180" w:vertAnchor="text" w:tblpX="10214" w:tblpY="-2116"/>
        <w:tblOverlap w:val="never"/>
        <w:tblW w:w="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tblGrid>
      <w:tr w14:paraId="0522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tcPr>
          <w:p w14:paraId="3BF18FC4">
            <w:pPr>
              <w:spacing w:line="380" w:lineRule="exact"/>
              <w:rPr>
                <w:rFonts w:ascii="新宋体" w:hAnsi="新宋体" w:eastAsia="新宋体"/>
                <w:b/>
                <w:bCs/>
                <w:sz w:val="22"/>
                <w:szCs w:val="22"/>
              </w:rPr>
            </w:pPr>
          </w:p>
        </w:tc>
      </w:tr>
      <w:tr w14:paraId="0D54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tcPr>
          <w:p w14:paraId="2E46C338">
            <w:pPr>
              <w:spacing w:line="380" w:lineRule="exact"/>
              <w:rPr>
                <w:rFonts w:ascii="新宋体" w:hAnsi="新宋体" w:eastAsia="新宋体"/>
                <w:b/>
                <w:bCs/>
                <w:sz w:val="22"/>
                <w:szCs w:val="22"/>
              </w:rPr>
            </w:pPr>
          </w:p>
        </w:tc>
      </w:tr>
    </w:tbl>
    <w:p w14:paraId="627BCCFC">
      <w:pPr>
        <w:jc w:val="center"/>
        <w:rPr>
          <w:b/>
          <w:bCs/>
          <w:sz w:val="36"/>
        </w:rPr>
      </w:pPr>
      <w:r>
        <w:rPr>
          <w:rFonts w:hAnsi="宋体"/>
          <w:b/>
          <w:bCs/>
          <w:sz w:val="36"/>
        </w:rPr>
        <w:t>报价一览表</w:t>
      </w:r>
    </w:p>
    <w:p w14:paraId="272BBB1B">
      <w:pPr>
        <w:rPr>
          <w:rFonts w:hAnsi="宋体"/>
          <w:sz w:val="24"/>
        </w:rPr>
      </w:pPr>
    </w:p>
    <w:p w14:paraId="6EAD5700">
      <w:pPr>
        <w:rPr>
          <w:sz w:val="24"/>
        </w:rPr>
      </w:pPr>
      <w:r>
        <w:rPr>
          <w:rFonts w:hAnsi="宋体"/>
          <w:sz w:val="24"/>
        </w:rPr>
        <w:t>投标人名称（盖章）：</w:t>
      </w:r>
    </w:p>
    <w:p w14:paraId="122D6BB1">
      <w:pPr>
        <w:rPr>
          <w:sz w:val="24"/>
        </w:rPr>
      </w:pPr>
    </w:p>
    <w:p w14:paraId="73EFDF03">
      <w:pPr>
        <w:rPr>
          <w:sz w:val="24"/>
        </w:rPr>
      </w:pPr>
    </w:p>
    <w:tbl>
      <w:tblPr>
        <w:tblStyle w:val="14"/>
        <w:tblpPr w:leftFromText="180" w:rightFromText="180" w:vertAnchor="text" w:horzAnchor="page" w:tblpX="882" w:tblpY="346"/>
        <w:tblOverlap w:val="never"/>
        <w:tblW w:w="9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2603"/>
        <w:gridCol w:w="2603"/>
        <w:gridCol w:w="2604"/>
      </w:tblGrid>
      <w:tr w14:paraId="4854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717" w:type="dxa"/>
            <w:noWrap/>
            <w:vAlign w:val="center"/>
          </w:tcPr>
          <w:p w14:paraId="5C9BD7A5">
            <w:pPr>
              <w:ind w:firstLine="480" w:firstLineChars="200"/>
              <w:rPr>
                <w:rFonts w:ascii="Times New Roman" w:hAnsi="Times New Roman"/>
                <w:sz w:val="24"/>
              </w:rPr>
            </w:pPr>
            <w:r>
              <w:rPr>
                <w:rFonts w:hint="eastAsia" w:ascii="Times New Roman" w:hAnsi="Times New Roman"/>
                <w:sz w:val="24"/>
              </w:rPr>
              <w:t>序号</w:t>
            </w:r>
          </w:p>
        </w:tc>
        <w:tc>
          <w:tcPr>
            <w:tcW w:w="2603" w:type="dxa"/>
            <w:noWrap/>
            <w:vAlign w:val="center"/>
          </w:tcPr>
          <w:p w14:paraId="67A64669">
            <w:pPr>
              <w:jc w:val="center"/>
              <w:rPr>
                <w:rFonts w:ascii="Times New Roman" w:hAnsi="Times New Roman"/>
                <w:sz w:val="24"/>
              </w:rPr>
            </w:pPr>
            <w:r>
              <w:rPr>
                <w:rFonts w:hint="eastAsia" w:ascii="Times New Roman" w:hAnsi="Times New Roman"/>
                <w:sz w:val="24"/>
              </w:rPr>
              <w:t>物资</w:t>
            </w:r>
            <w:r>
              <w:rPr>
                <w:rFonts w:ascii="Times New Roman" w:hAnsi="Times New Roman"/>
                <w:sz w:val="24"/>
              </w:rPr>
              <w:t>名称</w:t>
            </w:r>
          </w:p>
        </w:tc>
        <w:tc>
          <w:tcPr>
            <w:tcW w:w="2603" w:type="dxa"/>
            <w:noWrap/>
            <w:vAlign w:val="center"/>
          </w:tcPr>
          <w:p w14:paraId="0571CF86">
            <w:pPr>
              <w:jc w:val="center"/>
              <w:rPr>
                <w:rFonts w:ascii="Times New Roman" w:hAnsi="Times New Roman"/>
                <w:sz w:val="24"/>
              </w:rPr>
            </w:pPr>
            <w:r>
              <w:rPr>
                <w:rFonts w:hint="eastAsia" w:ascii="Times New Roman" w:hAnsi="Times New Roman"/>
                <w:sz w:val="24"/>
              </w:rPr>
              <w:t>品牌型号</w:t>
            </w:r>
          </w:p>
        </w:tc>
        <w:tc>
          <w:tcPr>
            <w:tcW w:w="2604" w:type="dxa"/>
            <w:noWrap/>
            <w:vAlign w:val="center"/>
          </w:tcPr>
          <w:p w14:paraId="0DE1729F">
            <w:pPr>
              <w:jc w:val="center"/>
              <w:rPr>
                <w:rFonts w:ascii="Times New Roman" w:hAnsi="Times New Roman"/>
                <w:sz w:val="24"/>
              </w:rPr>
            </w:pPr>
            <w:r>
              <w:rPr>
                <w:rFonts w:hint="eastAsia" w:ascii="Times New Roman" w:hAnsi="Times New Roman"/>
                <w:sz w:val="24"/>
                <w:lang w:val="en-US" w:eastAsia="zh-CN"/>
              </w:rPr>
              <w:t>报</w:t>
            </w:r>
            <w:r>
              <w:rPr>
                <w:rFonts w:hint="eastAsia" w:ascii="Times New Roman" w:hAnsi="Times New Roman"/>
                <w:sz w:val="24"/>
              </w:rPr>
              <w:t>价/元</w:t>
            </w:r>
          </w:p>
        </w:tc>
      </w:tr>
      <w:tr w14:paraId="22EE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717" w:type="dxa"/>
            <w:noWrap/>
            <w:vAlign w:val="center"/>
          </w:tcPr>
          <w:p w14:paraId="024DA06E">
            <w:pPr>
              <w:jc w:val="center"/>
              <w:rPr>
                <w:rFonts w:ascii="Times New Roman" w:hAnsi="Times New Roman"/>
                <w:sz w:val="24"/>
              </w:rPr>
            </w:pPr>
          </w:p>
        </w:tc>
        <w:tc>
          <w:tcPr>
            <w:tcW w:w="2603" w:type="dxa"/>
            <w:noWrap/>
            <w:vAlign w:val="center"/>
          </w:tcPr>
          <w:p w14:paraId="736239FF">
            <w:pPr>
              <w:jc w:val="center"/>
              <w:rPr>
                <w:rFonts w:ascii="Times New Roman" w:hAnsi="Times New Roman"/>
                <w:sz w:val="24"/>
              </w:rPr>
            </w:pPr>
          </w:p>
        </w:tc>
        <w:tc>
          <w:tcPr>
            <w:tcW w:w="2603" w:type="dxa"/>
            <w:noWrap/>
            <w:vAlign w:val="center"/>
          </w:tcPr>
          <w:p w14:paraId="1B9F65C1">
            <w:pPr>
              <w:jc w:val="center"/>
              <w:rPr>
                <w:rFonts w:ascii="Times New Roman" w:hAnsi="Times New Roman"/>
                <w:sz w:val="24"/>
              </w:rPr>
            </w:pPr>
          </w:p>
        </w:tc>
        <w:tc>
          <w:tcPr>
            <w:tcW w:w="2604" w:type="dxa"/>
            <w:noWrap/>
            <w:vAlign w:val="center"/>
          </w:tcPr>
          <w:p w14:paraId="23A74954">
            <w:pPr>
              <w:jc w:val="center"/>
              <w:rPr>
                <w:rFonts w:ascii="Times New Roman" w:hAnsi="Times New Roman"/>
                <w:sz w:val="24"/>
              </w:rPr>
            </w:pPr>
          </w:p>
        </w:tc>
      </w:tr>
      <w:tr w14:paraId="79CA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717" w:type="dxa"/>
            <w:noWrap/>
            <w:vAlign w:val="center"/>
          </w:tcPr>
          <w:p w14:paraId="1160515A">
            <w:pPr>
              <w:jc w:val="center"/>
              <w:rPr>
                <w:rFonts w:ascii="Times New Roman" w:hAnsi="Times New Roman"/>
                <w:sz w:val="24"/>
              </w:rPr>
            </w:pPr>
          </w:p>
        </w:tc>
        <w:tc>
          <w:tcPr>
            <w:tcW w:w="2603" w:type="dxa"/>
            <w:noWrap/>
            <w:vAlign w:val="center"/>
          </w:tcPr>
          <w:p w14:paraId="0765200B">
            <w:pPr>
              <w:jc w:val="center"/>
              <w:rPr>
                <w:rFonts w:ascii="Times New Roman" w:hAnsi="Times New Roman"/>
                <w:sz w:val="24"/>
              </w:rPr>
            </w:pPr>
          </w:p>
        </w:tc>
        <w:tc>
          <w:tcPr>
            <w:tcW w:w="2603" w:type="dxa"/>
            <w:noWrap/>
            <w:vAlign w:val="center"/>
          </w:tcPr>
          <w:p w14:paraId="6C6FC7C3">
            <w:pPr>
              <w:jc w:val="center"/>
              <w:rPr>
                <w:rFonts w:ascii="Times New Roman" w:hAnsi="Times New Roman"/>
                <w:sz w:val="24"/>
              </w:rPr>
            </w:pPr>
          </w:p>
        </w:tc>
        <w:tc>
          <w:tcPr>
            <w:tcW w:w="2604" w:type="dxa"/>
            <w:noWrap/>
            <w:vAlign w:val="center"/>
          </w:tcPr>
          <w:p w14:paraId="3A942401">
            <w:pPr>
              <w:jc w:val="center"/>
              <w:rPr>
                <w:rFonts w:ascii="Times New Roman" w:hAnsi="Times New Roman"/>
                <w:sz w:val="24"/>
              </w:rPr>
            </w:pPr>
          </w:p>
        </w:tc>
      </w:tr>
      <w:tr w14:paraId="3786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9527" w:type="dxa"/>
            <w:gridSpan w:val="4"/>
            <w:noWrap/>
            <w:vAlign w:val="center"/>
          </w:tcPr>
          <w:p w14:paraId="7662FD20">
            <w:pPr>
              <w:spacing w:line="600" w:lineRule="exact"/>
              <w:jc w:val="left"/>
            </w:pPr>
            <w:r>
              <w:rPr>
                <w:rFonts w:hint="eastAsia"/>
                <w:sz w:val="28"/>
                <w:szCs w:val="28"/>
              </w:rPr>
              <w:t>合计总价</w:t>
            </w:r>
            <w:r>
              <w:rPr>
                <w:rFonts w:hint="eastAsia" w:ascii="Times New Roman" w:hAnsi="Times New Roman"/>
                <w:sz w:val="24"/>
              </w:rPr>
              <w:t>：</w:t>
            </w:r>
            <w:r>
              <w:rPr>
                <w:rFonts w:hint="eastAsia" w:ascii="Times New Roman" w:hAnsi="Times New Roman"/>
                <w:sz w:val="24"/>
                <w:lang w:val="en-US" w:eastAsia="zh-CN"/>
              </w:rPr>
              <w:t xml:space="preserve">      </w:t>
            </w:r>
            <w:r>
              <w:rPr>
                <w:rFonts w:hint="eastAsia" w:ascii="Times New Roman" w:hAnsi="Times New Roman"/>
                <w:sz w:val="24"/>
              </w:rPr>
              <w:t xml:space="preserve"> 元</w:t>
            </w:r>
          </w:p>
          <w:p w14:paraId="764706AB">
            <w:pPr>
              <w:jc w:val="left"/>
              <w:rPr>
                <w:rFonts w:ascii="Times New Roman" w:hAnsi="Times New Roman"/>
                <w:sz w:val="24"/>
              </w:rPr>
            </w:pPr>
            <w:r>
              <w:rPr>
                <w:rFonts w:hint="eastAsia"/>
                <w:sz w:val="28"/>
                <w:szCs w:val="36"/>
              </w:rPr>
              <w:t>大写：</w:t>
            </w:r>
            <w:r>
              <w:rPr>
                <w:rFonts w:hint="eastAsia"/>
                <w:sz w:val="28"/>
                <w:szCs w:val="36"/>
                <w:lang w:val="en-US" w:eastAsia="zh-CN"/>
              </w:rPr>
              <w:t xml:space="preserve">         </w:t>
            </w:r>
            <w:r>
              <w:rPr>
                <w:rFonts w:hint="eastAsia"/>
                <w:sz w:val="28"/>
                <w:szCs w:val="36"/>
              </w:rPr>
              <w:t>元</w:t>
            </w:r>
          </w:p>
        </w:tc>
      </w:tr>
    </w:tbl>
    <w:p w14:paraId="2F28CF1B">
      <w:pPr>
        <w:spacing w:line="500" w:lineRule="exact"/>
        <w:ind w:firstLine="6240" w:firstLineChars="2600"/>
        <w:rPr>
          <w:sz w:val="24"/>
        </w:rPr>
      </w:pPr>
    </w:p>
    <w:p w14:paraId="526F9FA5">
      <w:pPr>
        <w:spacing w:line="380" w:lineRule="exact"/>
        <w:rPr>
          <w:rFonts w:ascii="新宋体" w:hAnsi="新宋体" w:eastAsia="新宋体"/>
          <w:b/>
          <w:bCs/>
          <w:sz w:val="22"/>
          <w:szCs w:val="22"/>
        </w:rPr>
      </w:pPr>
    </w:p>
    <w:p w14:paraId="428AF421">
      <w:pPr>
        <w:spacing w:line="380" w:lineRule="exact"/>
        <w:rPr>
          <w:rFonts w:ascii="新宋体" w:hAnsi="新宋体" w:eastAsia="新宋体"/>
          <w:sz w:val="24"/>
        </w:rPr>
      </w:pPr>
      <w:r>
        <w:rPr>
          <w:rFonts w:hint="eastAsia" w:ascii="新宋体" w:hAnsi="新宋体" w:eastAsia="新宋体"/>
          <w:b/>
          <w:bCs/>
          <w:sz w:val="22"/>
          <w:szCs w:val="22"/>
        </w:rPr>
        <w:t>说明：</w:t>
      </w:r>
      <w:r>
        <w:rPr>
          <w:rFonts w:hint="eastAsia" w:ascii="新宋体" w:hAnsi="新宋体" w:eastAsia="新宋体"/>
          <w:sz w:val="24"/>
        </w:rPr>
        <w:t>1、本采购项目要求投标人提供的货物及服务内容，除有特别规定外，都应包含在本报价范围内。</w:t>
      </w:r>
    </w:p>
    <w:p w14:paraId="3C634C60">
      <w:pPr>
        <w:spacing w:line="380" w:lineRule="exact"/>
        <w:ind w:firstLine="720" w:firstLineChars="300"/>
        <w:rPr>
          <w:rFonts w:ascii="新宋体" w:hAnsi="新宋体" w:eastAsia="新宋体"/>
          <w:sz w:val="24"/>
        </w:rPr>
      </w:pPr>
      <w:r>
        <w:rPr>
          <w:rFonts w:hint="eastAsia" w:ascii="新宋体" w:hAnsi="新宋体" w:eastAsia="新宋体"/>
          <w:sz w:val="24"/>
        </w:rPr>
        <w:t>2、总价超过预算价的投标将作无效标处理。</w:t>
      </w:r>
    </w:p>
    <w:p w14:paraId="7BE5D7EB">
      <w:pPr>
        <w:spacing w:line="380" w:lineRule="exact"/>
        <w:ind w:firstLine="720"/>
        <w:rPr>
          <w:rFonts w:ascii="新宋体" w:hAnsi="新宋体" w:eastAsia="新宋体"/>
          <w:sz w:val="24"/>
        </w:rPr>
      </w:pPr>
    </w:p>
    <w:p w14:paraId="2E997618">
      <w:pPr>
        <w:tabs>
          <w:tab w:val="right" w:pos="7350"/>
          <w:tab w:val="right" w:pos="8400"/>
          <w:tab w:val="right" w:pos="10500"/>
        </w:tabs>
        <w:spacing w:line="380" w:lineRule="exact"/>
        <w:rPr>
          <w:rFonts w:hint="eastAsia"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投标人全称（盖章）：</w:t>
      </w:r>
    </w:p>
    <w:p w14:paraId="336C7F34">
      <w:pPr>
        <w:tabs>
          <w:tab w:val="right" w:pos="7350"/>
          <w:tab w:val="right" w:pos="8400"/>
          <w:tab w:val="right" w:pos="10500"/>
        </w:tabs>
        <w:spacing w:line="380" w:lineRule="exact"/>
        <w:rPr>
          <w:rFonts w:hint="eastAsia"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投标人代表（签字）：</w:t>
      </w:r>
    </w:p>
    <w:p w14:paraId="748CCDF2">
      <w:pPr>
        <w:tabs>
          <w:tab w:val="right" w:pos="7350"/>
          <w:tab w:val="right" w:pos="8400"/>
          <w:tab w:val="right" w:pos="10500"/>
        </w:tabs>
        <w:spacing w:line="380" w:lineRule="exact"/>
        <w:rPr>
          <w:rFonts w:hint="eastAsia" w:ascii="新宋体" w:hAnsi="新宋体" w:eastAsia="新宋体"/>
          <w:sz w:val="24"/>
        </w:rPr>
      </w:pPr>
      <w:r>
        <w:rPr>
          <w:rFonts w:hint="eastAsia" w:ascii="新宋体" w:hAnsi="新宋体" w:eastAsia="新宋体"/>
          <w:sz w:val="24"/>
          <w:lang w:val="en-US" w:eastAsia="zh-CN"/>
        </w:rPr>
        <w:tab/>
      </w:r>
      <w:r>
        <w:rPr>
          <w:rFonts w:hint="eastAsia" w:ascii="新宋体" w:hAnsi="新宋体" w:eastAsia="新宋体"/>
          <w:sz w:val="24"/>
        </w:rPr>
        <w:t>联系方式：</w:t>
      </w:r>
    </w:p>
    <w:p w14:paraId="72FB2FA2">
      <w:pPr>
        <w:tabs>
          <w:tab w:val="right" w:pos="7350"/>
          <w:tab w:val="right" w:pos="8400"/>
          <w:tab w:val="right" w:pos="10500"/>
        </w:tabs>
        <w:spacing w:line="380" w:lineRule="exact"/>
      </w:pPr>
      <w:r>
        <w:rPr>
          <w:rFonts w:hint="eastAsia" w:ascii="新宋体" w:hAnsi="新宋体" w:eastAsia="新宋体"/>
          <w:sz w:val="24"/>
          <w:lang w:val="en-US" w:eastAsia="zh-CN"/>
        </w:rPr>
        <w:tab/>
      </w:r>
      <w:r>
        <w:rPr>
          <w:rFonts w:hint="eastAsia" w:ascii="新宋体" w:hAnsi="新宋体" w:eastAsia="新宋体"/>
          <w:sz w:val="24"/>
        </w:rPr>
        <w:t>日 期：</w:t>
      </w:r>
    </w:p>
    <w:p w14:paraId="06149AF5">
      <w:pPr>
        <w:tabs>
          <w:tab w:val="right" w:pos="7350"/>
          <w:tab w:val="right" w:pos="8400"/>
          <w:tab w:val="right" w:pos="10500"/>
        </w:tabs>
        <w:rPr>
          <w:sz w:val="28"/>
          <w:szCs w:val="28"/>
        </w:rPr>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2" w:charSpace="0"/>
        </w:sectPr>
      </w:pPr>
    </w:p>
    <w:p w14:paraId="098EF23D"/>
    <w:p w14:paraId="498670AA">
      <w:pPr>
        <w:rPr>
          <w:rFonts w:ascii="宋体" w:hAnsi="宋体" w:cs="宋体"/>
          <w:b/>
          <w:bCs/>
          <w:sz w:val="28"/>
          <w:szCs w:val="36"/>
        </w:rPr>
      </w:pPr>
      <w:r>
        <w:rPr>
          <w:rFonts w:hint="eastAsia" w:ascii="宋体" w:hAnsi="宋体" w:cs="宋体"/>
          <w:b/>
          <w:bCs/>
          <w:sz w:val="28"/>
          <w:szCs w:val="36"/>
        </w:rPr>
        <w:t>附件2：密封袋封面</w:t>
      </w:r>
    </w:p>
    <w:p w14:paraId="73FF0D59">
      <w:pPr>
        <w:pStyle w:val="12"/>
        <w:ind w:firstLine="240"/>
      </w:pPr>
    </w:p>
    <w:p w14:paraId="77A9FD02"/>
    <w:p w14:paraId="3F302D95">
      <w:pPr>
        <w:pStyle w:val="12"/>
        <w:ind w:firstLine="240"/>
      </w:pPr>
    </w:p>
    <w:p w14:paraId="05FB43D9"/>
    <w:p w14:paraId="143AB22A">
      <w:pPr>
        <w:jc w:val="center"/>
        <w:rPr>
          <w:b/>
          <w:bCs/>
          <w:sz w:val="36"/>
          <w:szCs w:val="36"/>
        </w:rPr>
      </w:pPr>
      <w:r>
        <w:rPr>
          <w:rFonts w:hint="eastAsia"/>
          <w:b/>
          <w:bCs/>
          <w:sz w:val="36"/>
          <w:szCs w:val="36"/>
        </w:rPr>
        <w:t>义乌市中心医院关于</w:t>
      </w:r>
      <w:r>
        <w:rPr>
          <w:rFonts w:hint="eastAsia"/>
          <w:b/>
          <w:bCs/>
          <w:sz w:val="36"/>
          <w:szCs w:val="36"/>
          <w:lang w:val="en-US" w:eastAsia="zh-CN"/>
        </w:rPr>
        <w:t>皮肤清洁仪</w:t>
      </w:r>
      <w:r>
        <w:rPr>
          <w:rFonts w:hint="eastAsia"/>
          <w:b/>
          <w:bCs/>
          <w:sz w:val="36"/>
          <w:szCs w:val="36"/>
        </w:rPr>
        <w:t>的采购公告</w:t>
      </w:r>
    </w:p>
    <w:p w14:paraId="05067AB3">
      <w:pPr>
        <w:pStyle w:val="12"/>
        <w:ind w:firstLine="3975" w:firstLineChars="1100"/>
        <w:jc w:val="center"/>
        <w:rPr>
          <w:b/>
          <w:bCs/>
          <w:sz w:val="36"/>
          <w:szCs w:val="36"/>
        </w:rPr>
      </w:pPr>
    </w:p>
    <w:p w14:paraId="19D98F72">
      <w:pPr>
        <w:pStyle w:val="12"/>
        <w:ind w:firstLine="240"/>
      </w:pPr>
    </w:p>
    <w:p w14:paraId="576F5FF9"/>
    <w:p w14:paraId="6615DD2E">
      <w:pPr>
        <w:pStyle w:val="12"/>
        <w:ind w:firstLine="320"/>
        <w:jc w:val="center"/>
        <w:rPr>
          <w:sz w:val="32"/>
          <w:szCs w:val="32"/>
        </w:rPr>
      </w:pPr>
      <w:r>
        <w:rPr>
          <w:rFonts w:hint="eastAsia"/>
          <w:sz w:val="32"/>
          <w:szCs w:val="32"/>
        </w:rPr>
        <w:t>（技术文件/商务文件）</w:t>
      </w:r>
    </w:p>
    <w:p w14:paraId="5B5C9EF6">
      <w:pPr>
        <w:pStyle w:val="12"/>
        <w:ind w:firstLine="240"/>
      </w:pPr>
    </w:p>
    <w:p w14:paraId="14B3C962"/>
    <w:p w14:paraId="022235E9">
      <w:pPr>
        <w:pStyle w:val="12"/>
        <w:ind w:firstLine="240"/>
      </w:pPr>
    </w:p>
    <w:p w14:paraId="5B0287C4"/>
    <w:p w14:paraId="0DE73047">
      <w:pPr>
        <w:pStyle w:val="12"/>
        <w:ind w:firstLine="240"/>
      </w:pPr>
    </w:p>
    <w:p w14:paraId="314E21D3"/>
    <w:p w14:paraId="33A35F39"/>
    <w:p w14:paraId="27923339"/>
    <w:p w14:paraId="5DA3D111">
      <w:pPr>
        <w:pStyle w:val="12"/>
        <w:ind w:firstLine="240"/>
      </w:pPr>
    </w:p>
    <w:p w14:paraId="0F11F9FA"/>
    <w:p w14:paraId="1B4E4299">
      <w:pPr>
        <w:pStyle w:val="12"/>
        <w:ind w:firstLine="240"/>
      </w:pPr>
    </w:p>
    <w:p w14:paraId="452552BB"/>
    <w:p w14:paraId="3A086B69">
      <w:pPr>
        <w:pStyle w:val="12"/>
        <w:tabs>
          <w:tab w:val="left" w:pos="2835"/>
          <w:tab w:val="left" w:pos="5669"/>
        </w:tabs>
        <w:ind w:firstLine="0" w:firstLineChars="0"/>
        <w:jc w:val="center"/>
        <w:rPr>
          <w:sz w:val="28"/>
          <w:szCs w:val="28"/>
        </w:rPr>
      </w:pPr>
      <w:r>
        <w:rPr>
          <w:rFonts w:hint="eastAsia"/>
          <w:spacing w:val="1"/>
          <w:w w:val="85"/>
          <w:kern w:val="0"/>
          <w:sz w:val="28"/>
          <w:szCs w:val="28"/>
          <w:fitText w:val="2400" w:id="1227446676"/>
        </w:rPr>
        <w:t>投标人（加盖公章）</w:t>
      </w:r>
      <w:r>
        <w:rPr>
          <w:rFonts w:hint="eastAsia"/>
          <w:spacing w:val="7"/>
          <w:w w:val="85"/>
          <w:kern w:val="0"/>
          <w:sz w:val="28"/>
          <w:szCs w:val="28"/>
          <w:fitText w:val="2400" w:id="1227446676"/>
        </w:rPr>
        <w:t>：</w:t>
      </w:r>
      <w:r>
        <w:rPr>
          <w:rFonts w:hint="eastAsia"/>
          <w:kern w:val="0"/>
          <w:sz w:val="28"/>
          <w:szCs w:val="28"/>
        </w:rPr>
        <w:t>_________________</w:t>
      </w:r>
    </w:p>
    <w:p w14:paraId="559FD1F0">
      <w:pPr>
        <w:pStyle w:val="12"/>
        <w:tabs>
          <w:tab w:val="left" w:pos="2835"/>
          <w:tab w:val="left" w:pos="5669"/>
        </w:tabs>
        <w:ind w:firstLine="0" w:firstLineChars="0"/>
        <w:jc w:val="center"/>
        <w:rPr>
          <w:kern w:val="0"/>
          <w:sz w:val="28"/>
          <w:szCs w:val="28"/>
        </w:rPr>
      </w:pPr>
      <w:r>
        <w:rPr>
          <w:rFonts w:hint="eastAsia"/>
          <w:spacing w:val="72"/>
          <w:kern w:val="0"/>
          <w:sz w:val="28"/>
          <w:szCs w:val="28"/>
          <w:fitText w:val="2400" w:id="156711266"/>
        </w:rPr>
        <w:t>法定代表人</w:t>
      </w:r>
      <w:r>
        <w:rPr>
          <w:rFonts w:hint="eastAsia"/>
          <w:spacing w:val="0"/>
          <w:kern w:val="0"/>
          <w:sz w:val="28"/>
          <w:szCs w:val="28"/>
          <w:fitText w:val="2400" w:id="156711266"/>
        </w:rPr>
        <w:t>：</w:t>
      </w:r>
      <w:r>
        <w:rPr>
          <w:rFonts w:hint="eastAsia"/>
          <w:kern w:val="0"/>
          <w:sz w:val="28"/>
          <w:szCs w:val="28"/>
        </w:rPr>
        <w:t>_________________</w:t>
      </w:r>
    </w:p>
    <w:p w14:paraId="71FA599D">
      <w:pPr>
        <w:pStyle w:val="12"/>
        <w:tabs>
          <w:tab w:val="left" w:pos="2835"/>
          <w:tab w:val="left" w:pos="5669"/>
        </w:tabs>
        <w:ind w:firstLine="0" w:firstLineChars="0"/>
        <w:jc w:val="center"/>
        <w:rPr>
          <w:sz w:val="28"/>
          <w:szCs w:val="28"/>
        </w:rPr>
      </w:pPr>
      <w:r>
        <w:rPr>
          <w:rFonts w:hint="eastAsia"/>
          <w:spacing w:val="125"/>
          <w:kern w:val="0"/>
          <w:sz w:val="28"/>
          <w:szCs w:val="28"/>
          <w:fitText w:val="2400" w:id="1222903587"/>
        </w:rPr>
        <w:t>被授权人</w:t>
      </w:r>
      <w:r>
        <w:rPr>
          <w:rFonts w:hint="eastAsia"/>
          <w:spacing w:val="0"/>
          <w:kern w:val="0"/>
          <w:sz w:val="28"/>
          <w:szCs w:val="28"/>
          <w:fitText w:val="2400" w:id="1222903587"/>
        </w:rPr>
        <w:t>：</w:t>
      </w:r>
      <w:r>
        <w:rPr>
          <w:rFonts w:hint="eastAsia"/>
          <w:kern w:val="0"/>
          <w:sz w:val="28"/>
          <w:szCs w:val="28"/>
        </w:rPr>
        <w:t>_________________</w:t>
      </w:r>
    </w:p>
    <w:p w14:paraId="4AA9CE96">
      <w:pPr>
        <w:pStyle w:val="12"/>
        <w:tabs>
          <w:tab w:val="left" w:pos="2835"/>
          <w:tab w:val="left" w:pos="5669"/>
        </w:tabs>
        <w:ind w:firstLine="0" w:firstLineChars="0"/>
        <w:jc w:val="center"/>
        <w:rPr>
          <w:rFonts w:hint="eastAsia"/>
          <w:kern w:val="0"/>
          <w:sz w:val="28"/>
          <w:szCs w:val="28"/>
        </w:rPr>
      </w:pPr>
      <w:r>
        <w:rPr>
          <w:rFonts w:hint="eastAsia"/>
          <w:spacing w:val="125"/>
          <w:kern w:val="0"/>
          <w:sz w:val="28"/>
          <w:szCs w:val="28"/>
          <w:fitText w:val="2400" w:id="453783919"/>
        </w:rPr>
        <w:t>联系方式</w:t>
      </w:r>
      <w:r>
        <w:rPr>
          <w:rFonts w:hint="eastAsia"/>
          <w:spacing w:val="0"/>
          <w:kern w:val="0"/>
          <w:sz w:val="28"/>
          <w:szCs w:val="28"/>
          <w:fitText w:val="2400" w:id="453783919"/>
        </w:rPr>
        <w:t>：</w:t>
      </w:r>
      <w:r>
        <w:rPr>
          <w:rFonts w:hint="eastAsia"/>
          <w:kern w:val="0"/>
          <w:sz w:val="28"/>
          <w:szCs w:val="28"/>
        </w:rPr>
        <w:t>_________________</w:t>
      </w:r>
    </w:p>
    <w:p w14:paraId="2F3ABFED">
      <w:r>
        <w:br w:type="page"/>
      </w:r>
    </w:p>
    <w:p w14:paraId="24434EE3">
      <w:pPr>
        <w:rPr>
          <w:rFonts w:hint="eastAsia" w:ascii="宋体" w:hAnsi="宋体" w:cs="宋体"/>
          <w:b/>
          <w:bCs/>
          <w:color w:val="auto"/>
          <w:sz w:val="36"/>
          <w:highlight w:val="none"/>
          <w:lang w:val="en-US" w:eastAsia="zh-CN"/>
        </w:rPr>
      </w:pPr>
      <w:r>
        <w:rPr>
          <w:rFonts w:hint="eastAsia" w:ascii="宋体" w:hAnsi="宋体" w:cs="宋体"/>
          <w:b/>
          <w:bCs/>
          <w:sz w:val="28"/>
          <w:szCs w:val="36"/>
        </w:rPr>
        <w:t>附件</w:t>
      </w:r>
      <w:r>
        <w:rPr>
          <w:rFonts w:hint="eastAsia" w:ascii="宋体" w:hAnsi="宋体" w:cs="宋体"/>
          <w:b/>
          <w:bCs/>
          <w:sz w:val="28"/>
          <w:szCs w:val="36"/>
          <w:lang w:val="en-US" w:eastAsia="zh-CN"/>
        </w:rPr>
        <w:t>3</w:t>
      </w:r>
      <w:r>
        <w:rPr>
          <w:rFonts w:hint="eastAsia" w:ascii="宋体" w:hAnsi="宋体" w:cs="宋体"/>
          <w:b/>
          <w:bCs/>
          <w:sz w:val="28"/>
          <w:szCs w:val="36"/>
        </w:rPr>
        <w:t>：</w:t>
      </w:r>
    </w:p>
    <w:p w14:paraId="30DFD749">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36"/>
          <w:highlight w:val="none"/>
        </w:rPr>
      </w:pPr>
      <w:r>
        <w:rPr>
          <w:rFonts w:hint="eastAsia" w:ascii="宋体" w:hAnsi="宋体" w:cs="宋体"/>
          <w:b/>
          <w:bCs/>
          <w:color w:val="auto"/>
          <w:sz w:val="36"/>
          <w:highlight w:val="none"/>
          <w:lang w:val="en-US" w:eastAsia="zh-CN"/>
        </w:rPr>
        <w:t>参数</w:t>
      </w:r>
      <w:r>
        <w:rPr>
          <w:rFonts w:hint="eastAsia" w:ascii="宋体" w:hAnsi="宋体" w:eastAsia="宋体" w:cs="宋体"/>
          <w:b/>
          <w:bCs/>
          <w:color w:val="auto"/>
          <w:sz w:val="36"/>
          <w:highlight w:val="none"/>
        </w:rPr>
        <w:t>偏离表格式</w:t>
      </w:r>
    </w:p>
    <w:p w14:paraId="2C87B6F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项目名称：义乌市中心医院</w:t>
      </w:r>
      <w:r>
        <w:rPr>
          <w:rFonts w:hint="eastAsia" w:ascii="宋体" w:hAnsi="宋体" w:cs="宋体"/>
          <w:color w:val="auto"/>
          <w:sz w:val="24"/>
          <w:highlight w:val="none"/>
          <w:lang w:val="en-US" w:eastAsia="zh-CN"/>
        </w:rPr>
        <w:t>关于    的</w:t>
      </w:r>
      <w:r>
        <w:rPr>
          <w:rFonts w:hint="eastAsia" w:ascii="宋体" w:hAnsi="宋体" w:eastAsia="宋体" w:cs="宋体"/>
          <w:color w:val="auto"/>
          <w:sz w:val="24"/>
          <w:highlight w:val="none"/>
          <w:lang w:val="en-US" w:eastAsia="zh-CN"/>
        </w:rPr>
        <w:t>采购</w:t>
      </w:r>
      <w:r>
        <w:rPr>
          <w:rFonts w:hint="eastAsia" w:ascii="宋体" w:hAnsi="宋体" w:cs="宋体"/>
          <w:color w:val="auto"/>
          <w:sz w:val="24"/>
          <w:highlight w:val="none"/>
          <w:lang w:val="en-US" w:eastAsia="zh-CN"/>
        </w:rPr>
        <w:t>项目</w:t>
      </w:r>
      <w:r>
        <w:rPr>
          <w:rFonts w:hint="eastAsia" w:ascii="宋体" w:hAnsi="宋体" w:eastAsia="宋体" w:cs="宋体"/>
          <w:color w:val="auto"/>
          <w:sz w:val="24"/>
          <w:highlight w:val="none"/>
          <w:lang w:val="en-US" w:eastAsia="zh-CN"/>
        </w:rPr>
        <w:t xml:space="preserve">                                           </w:t>
      </w:r>
    </w:p>
    <w:p w14:paraId="10E188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 xml:space="preserve">盖章）：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日期：</w:t>
      </w:r>
    </w:p>
    <w:tbl>
      <w:tblPr>
        <w:tblStyle w:val="14"/>
        <w:tblW w:w="9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3238"/>
        <w:gridCol w:w="2910"/>
        <w:gridCol w:w="2106"/>
      </w:tblGrid>
      <w:tr w14:paraId="0B3D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91" w:type="dxa"/>
            <w:tcBorders>
              <w:bottom w:val="single" w:color="auto" w:sz="4" w:space="0"/>
            </w:tcBorders>
            <w:noWrap w:val="0"/>
            <w:vAlign w:val="center"/>
          </w:tcPr>
          <w:p w14:paraId="5EF222FE">
            <w:pPr>
              <w:keepNext w:val="0"/>
              <w:keepLines w:val="0"/>
              <w:suppressLineNumbers w:val="0"/>
              <w:shd w:val="clear" w:color="auto" w:fill="auto"/>
              <w:spacing w:before="0" w:beforeAutospacing="0" w:after="0" w:afterAutospacing="0"/>
              <w:ind w:left="0" w:right="0"/>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序号</w:t>
            </w:r>
          </w:p>
        </w:tc>
        <w:tc>
          <w:tcPr>
            <w:tcW w:w="3238" w:type="dxa"/>
            <w:tcBorders>
              <w:bottom w:val="single" w:color="auto" w:sz="4" w:space="0"/>
            </w:tcBorders>
            <w:noWrap w:val="0"/>
            <w:vAlign w:val="center"/>
          </w:tcPr>
          <w:p w14:paraId="003A9986">
            <w:pPr>
              <w:keepNext w:val="0"/>
              <w:keepLines w:val="0"/>
              <w:suppressLineNumbers w:val="0"/>
              <w:shd w:val="clear" w:color="auto" w:fill="auto"/>
              <w:spacing w:before="0" w:beforeAutospacing="0" w:after="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招标文件</w:t>
            </w:r>
          </w:p>
          <w:p w14:paraId="3EC56281">
            <w:pPr>
              <w:keepNext w:val="0"/>
              <w:keepLines w:val="0"/>
              <w:suppressLineNumbers w:val="0"/>
              <w:shd w:val="clear" w:color="auto" w:fill="auto"/>
              <w:spacing w:before="0" w:beforeAutospacing="0" w:after="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规范要求</w:t>
            </w:r>
          </w:p>
        </w:tc>
        <w:tc>
          <w:tcPr>
            <w:tcW w:w="2910" w:type="dxa"/>
            <w:tcBorders>
              <w:bottom w:val="single" w:color="auto" w:sz="4" w:space="0"/>
            </w:tcBorders>
            <w:noWrap w:val="0"/>
            <w:vAlign w:val="center"/>
          </w:tcPr>
          <w:p w14:paraId="28802E5E">
            <w:pPr>
              <w:keepNext w:val="0"/>
              <w:keepLines w:val="0"/>
              <w:suppressLineNumbers w:val="0"/>
              <w:shd w:val="clear" w:color="auto" w:fill="auto"/>
              <w:spacing w:before="0" w:beforeAutospacing="0" w:after="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w:t>
            </w:r>
          </w:p>
          <w:p w14:paraId="7D425D71">
            <w:pPr>
              <w:keepNext w:val="0"/>
              <w:keepLines w:val="0"/>
              <w:suppressLineNumbers w:val="0"/>
              <w:shd w:val="clear" w:color="auto" w:fill="auto"/>
              <w:spacing w:before="0" w:beforeAutospacing="0" w:after="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对应规范</w:t>
            </w:r>
          </w:p>
        </w:tc>
        <w:tc>
          <w:tcPr>
            <w:tcW w:w="2106" w:type="dxa"/>
            <w:tcBorders>
              <w:bottom w:val="single" w:color="auto" w:sz="4" w:space="0"/>
            </w:tcBorders>
            <w:noWrap w:val="0"/>
            <w:vAlign w:val="center"/>
          </w:tcPr>
          <w:p w14:paraId="167A4C1A">
            <w:pPr>
              <w:keepNext w:val="0"/>
              <w:keepLines w:val="0"/>
              <w:suppressLineNumbers w:val="0"/>
              <w:shd w:val="clear" w:color="auto" w:fill="auto"/>
              <w:spacing w:before="0" w:beforeAutospacing="0" w:after="0" w:afterAutospacing="0" w:line="480" w:lineRule="auto"/>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是否偏离（提供说明）</w:t>
            </w:r>
          </w:p>
        </w:tc>
      </w:tr>
      <w:tr w14:paraId="4E21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1191" w:type="dxa"/>
            <w:noWrap w:val="0"/>
            <w:vAlign w:val="top"/>
          </w:tcPr>
          <w:p w14:paraId="45961E21">
            <w:pPr>
              <w:keepNext w:val="0"/>
              <w:keepLines w:val="0"/>
              <w:suppressLineNumbers w:val="0"/>
              <w:shd w:val="clear" w:color="auto" w:fill="auto"/>
              <w:spacing w:before="0" w:beforeAutospacing="0" w:after="0" w:afterAutospacing="0" w:line="360" w:lineRule="auto"/>
              <w:ind w:left="0" w:right="0"/>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w:t>
            </w:r>
          </w:p>
        </w:tc>
        <w:tc>
          <w:tcPr>
            <w:tcW w:w="3238" w:type="dxa"/>
            <w:noWrap w:val="0"/>
            <w:vAlign w:val="top"/>
          </w:tcPr>
          <w:p w14:paraId="2DD5CEB8">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910" w:type="dxa"/>
            <w:noWrap w:val="0"/>
            <w:vAlign w:val="top"/>
          </w:tcPr>
          <w:p w14:paraId="5CA2B8C8">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106" w:type="dxa"/>
            <w:noWrap w:val="0"/>
            <w:vAlign w:val="top"/>
          </w:tcPr>
          <w:p w14:paraId="571D915A">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r>
      <w:tr w14:paraId="73DB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1191" w:type="dxa"/>
            <w:noWrap w:val="0"/>
            <w:vAlign w:val="top"/>
          </w:tcPr>
          <w:p w14:paraId="3BF8F89E">
            <w:pPr>
              <w:keepNext w:val="0"/>
              <w:keepLines w:val="0"/>
              <w:suppressLineNumbers w:val="0"/>
              <w:shd w:val="clear" w:color="auto" w:fill="auto"/>
              <w:spacing w:before="0" w:beforeAutospacing="0" w:after="0" w:afterAutospacing="0" w:line="360" w:lineRule="auto"/>
              <w:ind w:left="0" w:right="0"/>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w:t>
            </w:r>
          </w:p>
        </w:tc>
        <w:tc>
          <w:tcPr>
            <w:tcW w:w="3238" w:type="dxa"/>
            <w:noWrap w:val="0"/>
            <w:vAlign w:val="top"/>
          </w:tcPr>
          <w:p w14:paraId="5D63A7AD">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910" w:type="dxa"/>
            <w:noWrap w:val="0"/>
            <w:vAlign w:val="top"/>
          </w:tcPr>
          <w:p w14:paraId="32B58587">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106" w:type="dxa"/>
            <w:noWrap w:val="0"/>
            <w:vAlign w:val="top"/>
          </w:tcPr>
          <w:p w14:paraId="161605C7">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r>
      <w:tr w14:paraId="2B06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1191" w:type="dxa"/>
            <w:noWrap w:val="0"/>
            <w:vAlign w:val="top"/>
          </w:tcPr>
          <w:p w14:paraId="3E33B4E2">
            <w:pPr>
              <w:keepNext w:val="0"/>
              <w:keepLines w:val="0"/>
              <w:suppressLineNumbers w:val="0"/>
              <w:shd w:val="clear" w:color="auto" w:fill="auto"/>
              <w:spacing w:before="0" w:beforeAutospacing="0" w:after="0" w:afterAutospacing="0" w:line="360" w:lineRule="auto"/>
              <w:ind w:left="0" w:right="0"/>
              <w:jc w:val="center"/>
              <w:rPr>
                <w:rFonts w:hint="eastAsia" w:ascii="宋体" w:hAnsi="宋体" w:eastAsia="宋体" w:cs="宋体"/>
                <w:color w:val="auto"/>
                <w:sz w:val="24"/>
                <w:highlight w:val="none"/>
              </w:rPr>
            </w:pPr>
          </w:p>
        </w:tc>
        <w:tc>
          <w:tcPr>
            <w:tcW w:w="3238" w:type="dxa"/>
            <w:noWrap w:val="0"/>
            <w:vAlign w:val="top"/>
          </w:tcPr>
          <w:p w14:paraId="5864C26E">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910" w:type="dxa"/>
            <w:noWrap w:val="0"/>
            <w:vAlign w:val="top"/>
          </w:tcPr>
          <w:p w14:paraId="2A37A398">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106" w:type="dxa"/>
            <w:noWrap w:val="0"/>
            <w:vAlign w:val="top"/>
          </w:tcPr>
          <w:p w14:paraId="2CB192F2">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r>
      <w:tr w14:paraId="43F1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 w:hRule="atLeast"/>
          <w:jc w:val="center"/>
        </w:trPr>
        <w:tc>
          <w:tcPr>
            <w:tcW w:w="1191" w:type="dxa"/>
            <w:noWrap w:val="0"/>
            <w:vAlign w:val="top"/>
          </w:tcPr>
          <w:p w14:paraId="595A088A">
            <w:pPr>
              <w:keepNext w:val="0"/>
              <w:keepLines w:val="0"/>
              <w:suppressLineNumbers w:val="0"/>
              <w:shd w:val="clear" w:color="auto" w:fill="auto"/>
              <w:spacing w:before="0" w:beforeAutospacing="0" w:after="0" w:afterAutospacing="0" w:line="360" w:lineRule="auto"/>
              <w:ind w:left="0" w:right="0"/>
              <w:jc w:val="center"/>
              <w:rPr>
                <w:rFonts w:hint="eastAsia" w:ascii="宋体" w:hAnsi="宋体" w:eastAsia="宋体" w:cs="宋体"/>
                <w:color w:val="auto"/>
                <w:sz w:val="24"/>
                <w:highlight w:val="none"/>
              </w:rPr>
            </w:pPr>
          </w:p>
        </w:tc>
        <w:tc>
          <w:tcPr>
            <w:tcW w:w="3238" w:type="dxa"/>
            <w:noWrap w:val="0"/>
            <w:vAlign w:val="top"/>
          </w:tcPr>
          <w:p w14:paraId="52F8732D">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910" w:type="dxa"/>
            <w:noWrap w:val="0"/>
            <w:vAlign w:val="top"/>
          </w:tcPr>
          <w:p w14:paraId="13E0E430">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106" w:type="dxa"/>
            <w:noWrap w:val="0"/>
            <w:vAlign w:val="top"/>
          </w:tcPr>
          <w:p w14:paraId="5DF52D3E">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r>
      <w:tr w14:paraId="00A4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1191" w:type="dxa"/>
            <w:noWrap w:val="0"/>
            <w:vAlign w:val="top"/>
          </w:tcPr>
          <w:p w14:paraId="0EC0BA5F">
            <w:pPr>
              <w:keepNext w:val="0"/>
              <w:keepLines w:val="0"/>
              <w:suppressLineNumbers w:val="0"/>
              <w:shd w:val="clear" w:color="auto" w:fill="auto"/>
              <w:spacing w:before="0" w:beforeAutospacing="0" w:after="0" w:afterAutospacing="0" w:line="360" w:lineRule="auto"/>
              <w:ind w:left="0" w:right="0"/>
              <w:jc w:val="center"/>
              <w:rPr>
                <w:rFonts w:hint="eastAsia" w:ascii="宋体" w:hAnsi="宋体" w:eastAsia="宋体" w:cs="宋体"/>
                <w:color w:val="auto"/>
                <w:sz w:val="24"/>
                <w:highlight w:val="none"/>
              </w:rPr>
            </w:pPr>
          </w:p>
        </w:tc>
        <w:tc>
          <w:tcPr>
            <w:tcW w:w="3238" w:type="dxa"/>
            <w:noWrap w:val="0"/>
            <w:vAlign w:val="top"/>
          </w:tcPr>
          <w:p w14:paraId="38B4D679">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910" w:type="dxa"/>
            <w:noWrap w:val="0"/>
            <w:vAlign w:val="top"/>
          </w:tcPr>
          <w:p w14:paraId="3AD588A4">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106" w:type="dxa"/>
            <w:noWrap w:val="0"/>
            <w:vAlign w:val="top"/>
          </w:tcPr>
          <w:p w14:paraId="03256F34">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r>
      <w:tr w14:paraId="15ED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1191" w:type="dxa"/>
            <w:noWrap w:val="0"/>
            <w:vAlign w:val="top"/>
          </w:tcPr>
          <w:p w14:paraId="635AAAEF">
            <w:pPr>
              <w:keepNext w:val="0"/>
              <w:keepLines w:val="0"/>
              <w:suppressLineNumbers w:val="0"/>
              <w:shd w:val="clear" w:color="auto" w:fill="auto"/>
              <w:spacing w:before="0" w:beforeAutospacing="0" w:after="0" w:afterAutospacing="0" w:line="360" w:lineRule="auto"/>
              <w:ind w:left="0" w:right="0"/>
              <w:jc w:val="center"/>
              <w:rPr>
                <w:rFonts w:hint="eastAsia" w:ascii="宋体" w:hAnsi="宋体" w:eastAsia="宋体" w:cs="宋体"/>
                <w:color w:val="auto"/>
                <w:sz w:val="24"/>
                <w:highlight w:val="none"/>
              </w:rPr>
            </w:pPr>
          </w:p>
        </w:tc>
        <w:tc>
          <w:tcPr>
            <w:tcW w:w="3238" w:type="dxa"/>
            <w:noWrap w:val="0"/>
            <w:vAlign w:val="top"/>
          </w:tcPr>
          <w:p w14:paraId="6D23B941">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910" w:type="dxa"/>
            <w:noWrap w:val="0"/>
            <w:vAlign w:val="top"/>
          </w:tcPr>
          <w:p w14:paraId="1C23558C">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106" w:type="dxa"/>
            <w:noWrap w:val="0"/>
            <w:vAlign w:val="top"/>
          </w:tcPr>
          <w:p w14:paraId="009ED6B0">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r>
      <w:tr w14:paraId="10DF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1191" w:type="dxa"/>
            <w:noWrap w:val="0"/>
            <w:vAlign w:val="top"/>
          </w:tcPr>
          <w:p w14:paraId="52937510">
            <w:pPr>
              <w:keepNext w:val="0"/>
              <w:keepLines w:val="0"/>
              <w:suppressLineNumbers w:val="0"/>
              <w:shd w:val="clear" w:color="auto" w:fill="auto"/>
              <w:spacing w:before="0" w:beforeAutospacing="0" w:after="0" w:afterAutospacing="0" w:line="360" w:lineRule="auto"/>
              <w:ind w:left="0" w:right="0"/>
              <w:jc w:val="center"/>
              <w:rPr>
                <w:rFonts w:hint="eastAsia" w:ascii="宋体" w:hAnsi="宋体" w:eastAsia="宋体" w:cs="宋体"/>
                <w:color w:val="auto"/>
                <w:sz w:val="24"/>
                <w:highlight w:val="none"/>
              </w:rPr>
            </w:pPr>
          </w:p>
        </w:tc>
        <w:tc>
          <w:tcPr>
            <w:tcW w:w="3238" w:type="dxa"/>
            <w:noWrap w:val="0"/>
            <w:vAlign w:val="top"/>
          </w:tcPr>
          <w:p w14:paraId="6403FF9E">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910" w:type="dxa"/>
            <w:noWrap w:val="0"/>
            <w:vAlign w:val="top"/>
          </w:tcPr>
          <w:p w14:paraId="769EE3EF">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106" w:type="dxa"/>
            <w:noWrap w:val="0"/>
            <w:vAlign w:val="top"/>
          </w:tcPr>
          <w:p w14:paraId="1B8DE407">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r>
      <w:tr w14:paraId="3445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1191" w:type="dxa"/>
            <w:noWrap w:val="0"/>
            <w:vAlign w:val="top"/>
          </w:tcPr>
          <w:p w14:paraId="421EC9F1">
            <w:pPr>
              <w:keepNext w:val="0"/>
              <w:keepLines w:val="0"/>
              <w:suppressLineNumbers w:val="0"/>
              <w:shd w:val="clear" w:color="auto" w:fill="auto"/>
              <w:spacing w:before="0" w:beforeAutospacing="0" w:after="0" w:afterAutospacing="0" w:line="360" w:lineRule="auto"/>
              <w:ind w:left="0" w:right="0"/>
              <w:jc w:val="center"/>
              <w:rPr>
                <w:rFonts w:hint="eastAsia" w:ascii="宋体" w:hAnsi="宋体" w:eastAsia="宋体" w:cs="宋体"/>
                <w:color w:val="auto"/>
                <w:sz w:val="24"/>
                <w:highlight w:val="none"/>
              </w:rPr>
            </w:pPr>
          </w:p>
        </w:tc>
        <w:tc>
          <w:tcPr>
            <w:tcW w:w="3238" w:type="dxa"/>
            <w:noWrap w:val="0"/>
            <w:vAlign w:val="top"/>
          </w:tcPr>
          <w:p w14:paraId="68F28A8C">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910" w:type="dxa"/>
            <w:noWrap w:val="0"/>
            <w:vAlign w:val="top"/>
          </w:tcPr>
          <w:p w14:paraId="367B2F54">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106" w:type="dxa"/>
            <w:noWrap w:val="0"/>
            <w:vAlign w:val="top"/>
          </w:tcPr>
          <w:p w14:paraId="3583FA04">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r>
      <w:tr w14:paraId="74AB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1191" w:type="dxa"/>
            <w:noWrap w:val="0"/>
            <w:vAlign w:val="top"/>
          </w:tcPr>
          <w:p w14:paraId="71A5C53D">
            <w:pPr>
              <w:keepNext w:val="0"/>
              <w:keepLines w:val="0"/>
              <w:suppressLineNumbers w:val="0"/>
              <w:shd w:val="clear" w:color="auto" w:fill="auto"/>
              <w:spacing w:before="0" w:beforeAutospacing="0" w:after="0" w:afterAutospacing="0" w:line="360" w:lineRule="auto"/>
              <w:ind w:left="0" w:right="0"/>
              <w:jc w:val="center"/>
              <w:rPr>
                <w:rFonts w:hint="eastAsia" w:ascii="宋体" w:hAnsi="宋体" w:eastAsia="宋体" w:cs="宋体"/>
                <w:color w:val="auto"/>
                <w:sz w:val="24"/>
                <w:highlight w:val="none"/>
              </w:rPr>
            </w:pPr>
          </w:p>
        </w:tc>
        <w:tc>
          <w:tcPr>
            <w:tcW w:w="3238" w:type="dxa"/>
            <w:noWrap w:val="0"/>
            <w:vAlign w:val="top"/>
          </w:tcPr>
          <w:p w14:paraId="64C86A3F">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910" w:type="dxa"/>
            <w:noWrap w:val="0"/>
            <w:vAlign w:val="top"/>
          </w:tcPr>
          <w:p w14:paraId="2E37E37E">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106" w:type="dxa"/>
            <w:noWrap w:val="0"/>
            <w:vAlign w:val="top"/>
          </w:tcPr>
          <w:p w14:paraId="2C732F95">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r>
      <w:tr w14:paraId="07DC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1191" w:type="dxa"/>
            <w:noWrap w:val="0"/>
            <w:vAlign w:val="top"/>
          </w:tcPr>
          <w:p w14:paraId="121414A2">
            <w:pPr>
              <w:keepNext w:val="0"/>
              <w:keepLines w:val="0"/>
              <w:suppressLineNumbers w:val="0"/>
              <w:shd w:val="clear" w:color="auto" w:fill="auto"/>
              <w:spacing w:before="0" w:beforeAutospacing="0" w:after="0" w:afterAutospacing="0" w:line="360" w:lineRule="auto"/>
              <w:ind w:left="0" w:right="0"/>
              <w:jc w:val="center"/>
              <w:rPr>
                <w:rFonts w:hint="eastAsia" w:ascii="宋体" w:hAnsi="宋体" w:eastAsia="宋体" w:cs="宋体"/>
                <w:color w:val="auto"/>
                <w:sz w:val="24"/>
                <w:highlight w:val="none"/>
              </w:rPr>
            </w:pPr>
          </w:p>
        </w:tc>
        <w:tc>
          <w:tcPr>
            <w:tcW w:w="3238" w:type="dxa"/>
            <w:noWrap w:val="0"/>
            <w:vAlign w:val="top"/>
          </w:tcPr>
          <w:p w14:paraId="7FCB47A2">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910" w:type="dxa"/>
            <w:noWrap w:val="0"/>
            <w:vAlign w:val="top"/>
          </w:tcPr>
          <w:p w14:paraId="3693F880">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106" w:type="dxa"/>
            <w:noWrap w:val="0"/>
            <w:vAlign w:val="top"/>
          </w:tcPr>
          <w:p w14:paraId="395D302C">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r>
      <w:tr w14:paraId="5400E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 w:hRule="atLeast"/>
          <w:jc w:val="center"/>
        </w:trPr>
        <w:tc>
          <w:tcPr>
            <w:tcW w:w="1191" w:type="dxa"/>
            <w:noWrap w:val="0"/>
            <w:vAlign w:val="top"/>
          </w:tcPr>
          <w:p w14:paraId="4E82EB6C">
            <w:pPr>
              <w:keepNext w:val="0"/>
              <w:keepLines w:val="0"/>
              <w:suppressLineNumbers w:val="0"/>
              <w:shd w:val="clear" w:color="auto" w:fill="auto"/>
              <w:spacing w:before="0" w:beforeAutospacing="0" w:after="0" w:afterAutospacing="0" w:line="360" w:lineRule="auto"/>
              <w:ind w:left="0" w:right="0"/>
              <w:jc w:val="center"/>
              <w:rPr>
                <w:rFonts w:hint="eastAsia" w:ascii="宋体" w:hAnsi="宋体" w:eastAsia="宋体" w:cs="宋体"/>
                <w:color w:val="auto"/>
                <w:sz w:val="24"/>
                <w:highlight w:val="none"/>
              </w:rPr>
            </w:pPr>
          </w:p>
        </w:tc>
        <w:tc>
          <w:tcPr>
            <w:tcW w:w="3238" w:type="dxa"/>
            <w:noWrap w:val="0"/>
            <w:vAlign w:val="top"/>
          </w:tcPr>
          <w:p w14:paraId="46ABAA42">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910" w:type="dxa"/>
            <w:noWrap w:val="0"/>
            <w:vAlign w:val="top"/>
          </w:tcPr>
          <w:p w14:paraId="261E3519">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106" w:type="dxa"/>
            <w:noWrap w:val="0"/>
            <w:vAlign w:val="top"/>
          </w:tcPr>
          <w:p w14:paraId="2F50F41A">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r>
      <w:tr w14:paraId="7135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1191" w:type="dxa"/>
            <w:noWrap w:val="0"/>
            <w:vAlign w:val="top"/>
          </w:tcPr>
          <w:p w14:paraId="32B8A2C9">
            <w:pPr>
              <w:keepNext w:val="0"/>
              <w:keepLines w:val="0"/>
              <w:suppressLineNumbers w:val="0"/>
              <w:shd w:val="clear" w:color="auto" w:fill="auto"/>
              <w:spacing w:before="0" w:beforeAutospacing="0" w:after="0" w:afterAutospacing="0" w:line="360" w:lineRule="auto"/>
              <w:ind w:left="0" w:right="0"/>
              <w:jc w:val="center"/>
              <w:rPr>
                <w:rFonts w:hint="eastAsia" w:ascii="宋体" w:hAnsi="宋体" w:eastAsia="宋体" w:cs="宋体"/>
                <w:color w:val="auto"/>
                <w:sz w:val="24"/>
                <w:highlight w:val="none"/>
              </w:rPr>
            </w:pPr>
          </w:p>
        </w:tc>
        <w:tc>
          <w:tcPr>
            <w:tcW w:w="3238" w:type="dxa"/>
            <w:noWrap w:val="0"/>
            <w:vAlign w:val="top"/>
          </w:tcPr>
          <w:p w14:paraId="218A51A2">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910" w:type="dxa"/>
            <w:noWrap w:val="0"/>
            <w:vAlign w:val="top"/>
          </w:tcPr>
          <w:p w14:paraId="1F7746A7">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106" w:type="dxa"/>
            <w:noWrap w:val="0"/>
            <w:vAlign w:val="top"/>
          </w:tcPr>
          <w:p w14:paraId="7EAD78C0">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r>
      <w:tr w14:paraId="1EEB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1191" w:type="dxa"/>
            <w:noWrap w:val="0"/>
            <w:vAlign w:val="top"/>
          </w:tcPr>
          <w:p w14:paraId="322353C1">
            <w:pPr>
              <w:keepNext w:val="0"/>
              <w:keepLines w:val="0"/>
              <w:suppressLineNumbers w:val="0"/>
              <w:shd w:val="clear" w:color="auto" w:fill="auto"/>
              <w:spacing w:before="0" w:beforeAutospacing="0" w:after="0" w:afterAutospacing="0" w:line="360" w:lineRule="auto"/>
              <w:ind w:left="0" w:right="0"/>
              <w:jc w:val="center"/>
              <w:rPr>
                <w:rFonts w:hint="eastAsia" w:ascii="宋体" w:hAnsi="宋体" w:eastAsia="宋体" w:cs="宋体"/>
                <w:color w:val="auto"/>
                <w:sz w:val="24"/>
                <w:highlight w:val="none"/>
              </w:rPr>
            </w:pPr>
          </w:p>
        </w:tc>
        <w:tc>
          <w:tcPr>
            <w:tcW w:w="3238" w:type="dxa"/>
            <w:noWrap w:val="0"/>
            <w:vAlign w:val="top"/>
          </w:tcPr>
          <w:p w14:paraId="1B1C410E">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910" w:type="dxa"/>
            <w:noWrap w:val="0"/>
            <w:vAlign w:val="top"/>
          </w:tcPr>
          <w:p w14:paraId="62446EB1">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c>
          <w:tcPr>
            <w:tcW w:w="2106" w:type="dxa"/>
            <w:noWrap w:val="0"/>
            <w:vAlign w:val="top"/>
          </w:tcPr>
          <w:p w14:paraId="001DDC7B">
            <w:pPr>
              <w:keepNext w:val="0"/>
              <w:keepLines w:val="0"/>
              <w:suppressLineNumbers w:val="0"/>
              <w:shd w:val="clear" w:color="auto" w:fill="auto"/>
              <w:spacing w:before="0" w:beforeAutospacing="0" w:after="0" w:afterAutospacing="0" w:line="360" w:lineRule="auto"/>
              <w:ind w:left="0" w:right="0"/>
              <w:rPr>
                <w:rFonts w:hint="eastAsia" w:ascii="宋体" w:hAnsi="宋体" w:eastAsia="宋体" w:cs="宋体"/>
                <w:color w:val="auto"/>
                <w:sz w:val="24"/>
                <w:highlight w:val="none"/>
              </w:rPr>
            </w:pPr>
          </w:p>
        </w:tc>
      </w:tr>
    </w:tbl>
    <w:p w14:paraId="5333CB1D">
      <w:pPr>
        <w:adjustRightInd w:val="0"/>
        <w:snapToGrid w:val="0"/>
        <w:spacing w:line="288" w:lineRule="auto"/>
        <w:rPr>
          <w:rFonts w:hint="eastAsia" w:ascii="宋体" w:hAnsi="宋体" w:eastAsia="宋体" w:cs="宋体"/>
          <w:b w:val="0"/>
          <w:bCs w:val="0"/>
          <w:spacing w:val="-6"/>
          <w:sz w:val="24"/>
          <w:szCs w:val="24"/>
          <w:highlight w:val="none"/>
        </w:rPr>
      </w:pPr>
      <w:r>
        <w:rPr>
          <w:rFonts w:hint="eastAsia" w:ascii="宋体" w:hAnsi="宋体" w:eastAsia="宋体" w:cs="宋体"/>
          <w:color w:val="auto"/>
          <w:sz w:val="24"/>
          <w:highlight w:val="none"/>
        </w:rPr>
        <w:t>注：</w:t>
      </w:r>
      <w:r>
        <w:rPr>
          <w:rFonts w:hint="eastAsia" w:ascii="宋体" w:hAnsi="宋体" w:eastAsia="宋体" w:cs="宋体"/>
          <w:b w:val="0"/>
          <w:bCs w:val="0"/>
          <w:spacing w:val="-6"/>
          <w:sz w:val="24"/>
          <w:szCs w:val="24"/>
          <w:highlight w:val="none"/>
        </w:rPr>
        <w:t>说明：</w:t>
      </w:r>
    </w:p>
    <w:p w14:paraId="08C64F04">
      <w:pPr>
        <w:adjustRightInd w:val="0"/>
        <w:snapToGrid w:val="0"/>
        <w:spacing w:line="288" w:lineRule="auto"/>
        <w:rPr>
          <w:rFonts w:hint="eastAsia" w:ascii="宋体" w:hAnsi="宋体" w:eastAsia="宋体" w:cs="宋体"/>
          <w:b w:val="0"/>
          <w:bCs w:val="0"/>
          <w:spacing w:val="-6"/>
          <w:sz w:val="24"/>
          <w:szCs w:val="24"/>
          <w:highlight w:val="none"/>
        </w:rPr>
      </w:pPr>
      <w:r>
        <w:rPr>
          <w:rFonts w:hint="eastAsia" w:ascii="宋体" w:hAnsi="宋体" w:eastAsia="宋体" w:cs="宋体"/>
          <w:b w:val="0"/>
          <w:bCs w:val="0"/>
          <w:spacing w:val="-6"/>
          <w:sz w:val="24"/>
          <w:szCs w:val="24"/>
          <w:highlight w:val="none"/>
        </w:rPr>
        <w:t>1.逐项按照招标文件要求填写响应规格；</w:t>
      </w:r>
    </w:p>
    <w:p w14:paraId="46689D9A">
      <w:pPr>
        <w:adjustRightInd w:val="0"/>
        <w:snapToGrid w:val="0"/>
        <w:spacing w:line="288" w:lineRule="auto"/>
        <w:rPr>
          <w:rFonts w:hint="eastAsia" w:ascii="宋体" w:hAnsi="宋体" w:eastAsia="宋体" w:cs="宋体"/>
          <w:b w:val="0"/>
          <w:bCs w:val="0"/>
          <w:spacing w:val="-6"/>
          <w:sz w:val="24"/>
          <w:szCs w:val="24"/>
          <w:highlight w:val="none"/>
        </w:rPr>
      </w:pPr>
      <w:r>
        <w:rPr>
          <w:rFonts w:hint="eastAsia" w:ascii="宋体" w:hAnsi="宋体" w:eastAsia="宋体" w:cs="宋体"/>
          <w:b w:val="0"/>
          <w:bCs w:val="0"/>
          <w:spacing w:val="-6"/>
          <w:sz w:val="24"/>
          <w:szCs w:val="24"/>
          <w:highlight w:val="none"/>
        </w:rPr>
        <w:t>2.偏离说明是指对招标文件要求存在不同之处的解释说明。偏离系指：正偏离（高于采购需求）、负偏离（低于采购需求）、无偏离（满足采购需求）；</w:t>
      </w:r>
    </w:p>
    <w:p w14:paraId="22C9C4D9">
      <w:pPr>
        <w:adjustRightInd w:val="0"/>
        <w:snapToGrid w:val="0"/>
        <w:spacing w:line="288" w:lineRule="auto"/>
        <w:rPr>
          <w:rFonts w:hint="eastAsia" w:ascii="宋体" w:hAnsi="宋体" w:eastAsia="宋体" w:cs="宋体"/>
          <w:b w:val="0"/>
          <w:bCs w:val="0"/>
          <w:spacing w:val="-6"/>
          <w:sz w:val="24"/>
          <w:szCs w:val="24"/>
          <w:highlight w:val="none"/>
        </w:rPr>
      </w:pPr>
      <w:r>
        <w:rPr>
          <w:rFonts w:hint="eastAsia" w:ascii="宋体" w:hAnsi="宋体" w:eastAsia="宋体" w:cs="宋体"/>
          <w:b w:val="0"/>
          <w:bCs w:val="0"/>
          <w:spacing w:val="-6"/>
          <w:sz w:val="24"/>
          <w:szCs w:val="24"/>
          <w:highlight w:val="none"/>
        </w:rPr>
        <w:t>3.如不填写或未如实填写，自行承担投标风险。</w:t>
      </w:r>
    </w:p>
    <w:p w14:paraId="3DD1F15F">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此表在不改变表式内容的情况下可自行制作。</w:t>
      </w:r>
    </w:p>
    <w:p w14:paraId="73712B22">
      <w:pPr>
        <w:pStyle w:val="2"/>
      </w:pPr>
    </w:p>
    <w:p w14:paraId="4C8A936E"/>
    <w:p w14:paraId="11F0374B"/>
    <w:p w14:paraId="551DBE04">
      <w:r>
        <w:br w:type="page"/>
      </w:r>
    </w:p>
    <w:p w14:paraId="16FC8D35">
      <w:pPr>
        <w:rPr>
          <w:rFonts w:hint="eastAsia" w:ascii="宋体" w:hAnsi="宋体" w:cs="宋体"/>
          <w:b/>
          <w:bCs/>
          <w:sz w:val="28"/>
          <w:szCs w:val="36"/>
        </w:rPr>
      </w:pPr>
      <w:r>
        <w:rPr>
          <w:rFonts w:hint="eastAsia" w:ascii="宋体" w:hAnsi="宋体" w:cs="宋体"/>
          <w:b/>
          <w:bCs/>
          <w:sz w:val="28"/>
          <w:szCs w:val="36"/>
        </w:rPr>
        <w:t>附件</w:t>
      </w:r>
      <w:r>
        <w:rPr>
          <w:rFonts w:hint="eastAsia" w:ascii="宋体" w:hAnsi="宋体" w:cs="宋体"/>
          <w:b/>
          <w:bCs/>
          <w:sz w:val="28"/>
          <w:szCs w:val="36"/>
          <w:lang w:val="en-US" w:eastAsia="zh-CN"/>
        </w:rPr>
        <w:t>4</w:t>
      </w:r>
      <w:r>
        <w:rPr>
          <w:rFonts w:hint="eastAsia" w:ascii="宋体" w:hAnsi="宋体" w:cs="宋体"/>
          <w:b/>
          <w:bCs/>
          <w:sz w:val="28"/>
          <w:szCs w:val="36"/>
        </w:rPr>
        <w:t>：</w:t>
      </w:r>
    </w:p>
    <w:p w14:paraId="27EBAB29">
      <w:pPr>
        <w:jc w:val="center"/>
        <w:rPr>
          <w:rFonts w:hint="default" w:ascii="宋体" w:hAnsi="宋体" w:eastAsia="宋体" w:cs="宋体"/>
          <w:b/>
          <w:bCs/>
          <w:sz w:val="28"/>
          <w:szCs w:val="36"/>
          <w:lang w:val="en-US" w:eastAsia="zh-CN"/>
        </w:rPr>
      </w:pPr>
      <w:r>
        <w:rPr>
          <w:rFonts w:hint="eastAsia" w:ascii="宋体" w:hAnsi="宋体" w:cs="宋体"/>
          <w:b/>
          <w:bCs/>
          <w:sz w:val="28"/>
          <w:szCs w:val="36"/>
          <w:lang w:val="en-US" w:eastAsia="zh-CN"/>
        </w:rPr>
        <w:t>义乌市中心医院比选采购打分表</w:t>
      </w: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3268"/>
        <w:gridCol w:w="2345"/>
        <w:gridCol w:w="2346"/>
      </w:tblGrid>
      <w:tr w14:paraId="04FD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25" w:type="pct"/>
            <w:vAlign w:val="center"/>
          </w:tcPr>
          <w:p w14:paraId="31C791B8">
            <w:pPr>
              <w:jc w:val="center"/>
              <w:rPr>
                <w:rFonts w:hint="eastAsia" w:eastAsia="宋体"/>
                <w:sz w:val="24"/>
                <w:szCs w:val="32"/>
                <w:vertAlign w:val="baseline"/>
                <w:lang w:val="en-US" w:eastAsia="zh-CN"/>
              </w:rPr>
            </w:pPr>
            <w:r>
              <w:rPr>
                <w:rFonts w:hint="eastAsia"/>
                <w:sz w:val="24"/>
                <w:szCs w:val="32"/>
                <w:vertAlign w:val="baseline"/>
                <w:lang w:val="en-US" w:eastAsia="zh-CN"/>
              </w:rPr>
              <w:t>序号</w:t>
            </w:r>
          </w:p>
        </w:tc>
        <w:tc>
          <w:tcPr>
            <w:tcW w:w="1919" w:type="pct"/>
            <w:vAlign w:val="center"/>
          </w:tcPr>
          <w:p w14:paraId="297A23C6">
            <w:pPr>
              <w:jc w:val="center"/>
              <w:rPr>
                <w:rFonts w:hint="default" w:eastAsia="宋体"/>
                <w:sz w:val="24"/>
                <w:szCs w:val="32"/>
                <w:vertAlign w:val="baseline"/>
                <w:lang w:val="en-US" w:eastAsia="zh-CN"/>
              </w:rPr>
            </w:pPr>
            <w:r>
              <w:rPr>
                <w:rFonts w:hint="eastAsia"/>
                <w:sz w:val="24"/>
                <w:szCs w:val="32"/>
                <w:vertAlign w:val="baseline"/>
                <w:lang w:val="en-US" w:eastAsia="zh-CN"/>
              </w:rPr>
              <w:t>评分</w:t>
            </w:r>
          </w:p>
        </w:tc>
        <w:tc>
          <w:tcPr>
            <w:tcW w:w="1377" w:type="pct"/>
            <w:vAlign w:val="center"/>
          </w:tcPr>
          <w:p w14:paraId="2C2B8FFA">
            <w:pPr>
              <w:jc w:val="center"/>
              <w:rPr>
                <w:rFonts w:hint="default" w:eastAsia="宋体"/>
                <w:sz w:val="24"/>
                <w:szCs w:val="32"/>
                <w:vertAlign w:val="baseline"/>
                <w:lang w:val="en-US" w:eastAsia="zh-CN"/>
              </w:rPr>
            </w:pPr>
            <w:r>
              <w:rPr>
                <w:rFonts w:hint="eastAsia"/>
                <w:sz w:val="24"/>
                <w:szCs w:val="32"/>
                <w:vertAlign w:val="baseline"/>
                <w:lang w:val="en-US" w:eastAsia="zh-CN"/>
              </w:rPr>
              <w:t>评分类型</w:t>
            </w:r>
          </w:p>
        </w:tc>
        <w:tc>
          <w:tcPr>
            <w:tcW w:w="1377" w:type="pct"/>
            <w:vAlign w:val="center"/>
          </w:tcPr>
          <w:p w14:paraId="18C3BF5B">
            <w:pPr>
              <w:jc w:val="center"/>
              <w:rPr>
                <w:rFonts w:hint="eastAsia"/>
                <w:sz w:val="24"/>
                <w:szCs w:val="32"/>
                <w:vertAlign w:val="baseline"/>
                <w:lang w:val="en-US" w:eastAsia="zh-CN"/>
              </w:rPr>
            </w:pPr>
            <w:r>
              <w:rPr>
                <w:rFonts w:hint="eastAsia"/>
                <w:sz w:val="24"/>
                <w:szCs w:val="32"/>
                <w:vertAlign w:val="baseline"/>
                <w:lang w:val="en-US" w:eastAsia="zh-CN"/>
              </w:rPr>
              <w:t>分值</w:t>
            </w:r>
          </w:p>
        </w:tc>
      </w:tr>
      <w:tr w14:paraId="6C19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25" w:type="pct"/>
            <w:vAlign w:val="center"/>
          </w:tcPr>
          <w:p w14:paraId="2DB814D9">
            <w:pPr>
              <w:jc w:val="center"/>
              <w:rPr>
                <w:rFonts w:hint="eastAsia" w:eastAsia="宋体"/>
                <w:sz w:val="24"/>
                <w:szCs w:val="32"/>
                <w:vertAlign w:val="baseline"/>
                <w:lang w:val="en-US" w:eastAsia="zh-CN"/>
              </w:rPr>
            </w:pPr>
            <w:r>
              <w:rPr>
                <w:rFonts w:hint="eastAsia"/>
                <w:sz w:val="24"/>
                <w:szCs w:val="32"/>
                <w:vertAlign w:val="baseline"/>
                <w:lang w:val="en-US" w:eastAsia="zh-CN"/>
              </w:rPr>
              <w:t>1</w:t>
            </w:r>
          </w:p>
        </w:tc>
        <w:tc>
          <w:tcPr>
            <w:tcW w:w="1919" w:type="pct"/>
            <w:vAlign w:val="center"/>
          </w:tcPr>
          <w:p w14:paraId="0D060207">
            <w:pPr>
              <w:jc w:val="center"/>
              <w:rPr>
                <w:rFonts w:hint="default" w:eastAsia="宋体"/>
                <w:sz w:val="24"/>
                <w:szCs w:val="32"/>
                <w:vertAlign w:val="baseline"/>
                <w:lang w:val="en-US" w:eastAsia="zh-CN"/>
              </w:rPr>
            </w:pPr>
            <w:r>
              <w:rPr>
                <w:rFonts w:hint="eastAsia"/>
                <w:sz w:val="24"/>
                <w:szCs w:val="32"/>
                <w:vertAlign w:val="baseline"/>
                <w:lang w:val="en-US" w:eastAsia="zh-CN"/>
              </w:rPr>
              <w:t>对投标产品的设备参数、产品性能等进行综合打分。根据评价从高到低评分（40分、35分、30分、25分、20分、10分）</w:t>
            </w:r>
          </w:p>
        </w:tc>
        <w:tc>
          <w:tcPr>
            <w:tcW w:w="1377" w:type="pct"/>
            <w:vAlign w:val="center"/>
          </w:tcPr>
          <w:p w14:paraId="7AEF8686">
            <w:pPr>
              <w:jc w:val="center"/>
              <w:rPr>
                <w:rFonts w:hint="default" w:eastAsia="宋体"/>
                <w:sz w:val="24"/>
                <w:szCs w:val="32"/>
                <w:vertAlign w:val="baseline"/>
                <w:lang w:val="en-US" w:eastAsia="zh-CN"/>
              </w:rPr>
            </w:pPr>
            <w:r>
              <w:rPr>
                <w:rFonts w:hint="eastAsia"/>
                <w:sz w:val="24"/>
                <w:szCs w:val="32"/>
                <w:vertAlign w:val="baseline"/>
                <w:lang w:val="en-US" w:eastAsia="zh-CN"/>
              </w:rPr>
              <w:t>技术分</w:t>
            </w:r>
          </w:p>
        </w:tc>
        <w:tc>
          <w:tcPr>
            <w:tcW w:w="1377" w:type="pct"/>
            <w:vAlign w:val="center"/>
          </w:tcPr>
          <w:p w14:paraId="54F65A45">
            <w:pPr>
              <w:jc w:val="center"/>
              <w:rPr>
                <w:rFonts w:hint="eastAsia"/>
                <w:sz w:val="24"/>
                <w:szCs w:val="32"/>
                <w:vertAlign w:val="baseline"/>
                <w:lang w:val="en-US" w:eastAsia="zh-CN"/>
              </w:rPr>
            </w:pPr>
            <w:r>
              <w:rPr>
                <w:rFonts w:hint="eastAsia"/>
                <w:sz w:val="24"/>
                <w:szCs w:val="32"/>
                <w:vertAlign w:val="baseline"/>
                <w:lang w:val="en-US" w:eastAsia="zh-CN"/>
              </w:rPr>
              <w:t>40分</w:t>
            </w:r>
          </w:p>
        </w:tc>
      </w:tr>
      <w:tr w14:paraId="13F9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25" w:type="pct"/>
            <w:vAlign w:val="center"/>
          </w:tcPr>
          <w:p w14:paraId="0EB8C051">
            <w:pPr>
              <w:jc w:val="center"/>
              <w:rPr>
                <w:rFonts w:hint="eastAsia" w:eastAsia="宋体"/>
                <w:sz w:val="24"/>
                <w:szCs w:val="32"/>
                <w:vertAlign w:val="baseline"/>
                <w:lang w:val="en-US" w:eastAsia="zh-CN"/>
              </w:rPr>
            </w:pPr>
            <w:r>
              <w:rPr>
                <w:rFonts w:hint="eastAsia"/>
                <w:sz w:val="24"/>
                <w:szCs w:val="32"/>
                <w:vertAlign w:val="baseline"/>
                <w:lang w:val="en-US" w:eastAsia="zh-CN"/>
              </w:rPr>
              <w:t>2</w:t>
            </w:r>
          </w:p>
        </w:tc>
        <w:tc>
          <w:tcPr>
            <w:tcW w:w="1919" w:type="pct"/>
            <w:vAlign w:val="center"/>
          </w:tcPr>
          <w:p w14:paraId="44E3CA27">
            <w:pPr>
              <w:jc w:val="center"/>
              <w:rPr>
                <w:rFonts w:hint="default" w:eastAsia="宋体"/>
                <w:sz w:val="24"/>
                <w:szCs w:val="32"/>
                <w:vertAlign w:val="baseline"/>
                <w:lang w:val="en-US" w:eastAsia="zh-CN"/>
              </w:rPr>
            </w:pPr>
            <w:r>
              <w:rPr>
                <w:rFonts w:hint="eastAsia"/>
                <w:sz w:val="24"/>
                <w:szCs w:val="32"/>
                <w:vertAlign w:val="baseline"/>
                <w:lang w:val="en-US" w:eastAsia="zh-CN"/>
              </w:rPr>
              <w:t>对投标人提供的整体服务方案进行综合打分。根据评价从高到低评分（20分、16分、12分、8分、5分、2分）</w:t>
            </w:r>
          </w:p>
        </w:tc>
        <w:tc>
          <w:tcPr>
            <w:tcW w:w="1377" w:type="pct"/>
            <w:vAlign w:val="center"/>
          </w:tcPr>
          <w:p w14:paraId="0802BCD5">
            <w:pPr>
              <w:jc w:val="center"/>
              <w:rPr>
                <w:rFonts w:hint="default" w:eastAsia="宋体"/>
                <w:sz w:val="24"/>
                <w:szCs w:val="32"/>
                <w:vertAlign w:val="baseline"/>
                <w:lang w:val="en-US" w:eastAsia="zh-CN"/>
              </w:rPr>
            </w:pPr>
            <w:r>
              <w:rPr>
                <w:rFonts w:hint="eastAsia"/>
                <w:sz w:val="24"/>
                <w:szCs w:val="32"/>
                <w:vertAlign w:val="baseline"/>
                <w:lang w:val="en-US" w:eastAsia="zh-CN"/>
              </w:rPr>
              <w:t>技术分</w:t>
            </w:r>
          </w:p>
        </w:tc>
        <w:tc>
          <w:tcPr>
            <w:tcW w:w="1377" w:type="pct"/>
            <w:vAlign w:val="center"/>
          </w:tcPr>
          <w:p w14:paraId="04918C81">
            <w:pPr>
              <w:jc w:val="center"/>
              <w:rPr>
                <w:rFonts w:hint="eastAsia"/>
                <w:sz w:val="24"/>
                <w:szCs w:val="32"/>
                <w:vertAlign w:val="baseline"/>
                <w:lang w:val="en-US" w:eastAsia="zh-CN"/>
              </w:rPr>
            </w:pPr>
            <w:r>
              <w:rPr>
                <w:rFonts w:hint="eastAsia"/>
                <w:sz w:val="24"/>
                <w:szCs w:val="32"/>
                <w:vertAlign w:val="baseline"/>
                <w:lang w:val="en-US" w:eastAsia="zh-CN"/>
              </w:rPr>
              <w:t>20分</w:t>
            </w:r>
          </w:p>
        </w:tc>
      </w:tr>
      <w:tr w14:paraId="0B0F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25" w:type="pct"/>
            <w:vAlign w:val="center"/>
          </w:tcPr>
          <w:p w14:paraId="64970516">
            <w:pPr>
              <w:jc w:val="center"/>
              <w:rPr>
                <w:rFonts w:hint="eastAsia" w:eastAsia="宋体"/>
                <w:sz w:val="24"/>
                <w:szCs w:val="32"/>
                <w:vertAlign w:val="baseline"/>
                <w:lang w:val="en-US" w:eastAsia="zh-CN"/>
              </w:rPr>
            </w:pPr>
            <w:r>
              <w:rPr>
                <w:rFonts w:hint="eastAsia"/>
                <w:sz w:val="24"/>
                <w:szCs w:val="32"/>
                <w:vertAlign w:val="baseline"/>
                <w:lang w:val="en-US" w:eastAsia="zh-CN"/>
              </w:rPr>
              <w:t>3</w:t>
            </w:r>
          </w:p>
        </w:tc>
        <w:tc>
          <w:tcPr>
            <w:tcW w:w="1919" w:type="pct"/>
            <w:vAlign w:val="center"/>
          </w:tcPr>
          <w:p w14:paraId="2F21CE94">
            <w:pPr>
              <w:jc w:val="center"/>
              <w:rPr>
                <w:sz w:val="24"/>
                <w:szCs w:val="32"/>
                <w:vertAlign w:val="baseline"/>
              </w:rPr>
            </w:pPr>
            <w:r>
              <w:rPr>
                <w:rFonts w:hint="eastAsia"/>
                <w:sz w:val="24"/>
                <w:szCs w:val="32"/>
                <w:vertAlign w:val="baseline"/>
                <w:lang w:val="en-US" w:eastAsia="zh-CN"/>
              </w:rPr>
              <w:t>对投标产品使用用户进行打分。根据评价从高到低评分（10分、8分、6分、4分、2分、1分）</w:t>
            </w:r>
          </w:p>
        </w:tc>
        <w:tc>
          <w:tcPr>
            <w:tcW w:w="1377" w:type="pct"/>
            <w:vAlign w:val="center"/>
          </w:tcPr>
          <w:p w14:paraId="625994D7">
            <w:pPr>
              <w:jc w:val="center"/>
              <w:rPr>
                <w:rFonts w:hint="default" w:eastAsia="宋体"/>
                <w:sz w:val="24"/>
                <w:szCs w:val="32"/>
                <w:vertAlign w:val="baseline"/>
                <w:lang w:val="en-US" w:eastAsia="zh-CN"/>
              </w:rPr>
            </w:pPr>
            <w:r>
              <w:rPr>
                <w:rFonts w:hint="eastAsia"/>
                <w:sz w:val="24"/>
                <w:szCs w:val="32"/>
                <w:vertAlign w:val="baseline"/>
                <w:lang w:val="en-US" w:eastAsia="zh-CN"/>
              </w:rPr>
              <w:t>商务分</w:t>
            </w:r>
          </w:p>
        </w:tc>
        <w:tc>
          <w:tcPr>
            <w:tcW w:w="1377" w:type="pct"/>
            <w:vAlign w:val="center"/>
          </w:tcPr>
          <w:p w14:paraId="217CBE95">
            <w:pPr>
              <w:jc w:val="center"/>
              <w:rPr>
                <w:rFonts w:hint="eastAsia"/>
                <w:sz w:val="24"/>
                <w:szCs w:val="32"/>
                <w:vertAlign w:val="baseline"/>
                <w:lang w:val="en-US" w:eastAsia="zh-CN"/>
              </w:rPr>
            </w:pPr>
            <w:r>
              <w:rPr>
                <w:rFonts w:hint="eastAsia"/>
                <w:sz w:val="24"/>
                <w:szCs w:val="32"/>
                <w:vertAlign w:val="baseline"/>
                <w:lang w:val="en-US" w:eastAsia="zh-CN"/>
              </w:rPr>
              <w:t>10分</w:t>
            </w:r>
          </w:p>
        </w:tc>
      </w:tr>
      <w:tr w14:paraId="7B0D9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25" w:type="pct"/>
            <w:vAlign w:val="center"/>
          </w:tcPr>
          <w:p w14:paraId="63084620">
            <w:pPr>
              <w:jc w:val="center"/>
              <w:rPr>
                <w:rFonts w:hint="eastAsia" w:eastAsia="宋体"/>
                <w:sz w:val="24"/>
                <w:szCs w:val="32"/>
                <w:vertAlign w:val="baseline"/>
                <w:lang w:val="en-US" w:eastAsia="zh-CN"/>
              </w:rPr>
            </w:pPr>
            <w:r>
              <w:rPr>
                <w:rFonts w:hint="eastAsia"/>
                <w:sz w:val="24"/>
                <w:szCs w:val="32"/>
                <w:vertAlign w:val="baseline"/>
                <w:lang w:val="en-US" w:eastAsia="zh-CN"/>
              </w:rPr>
              <w:t>4</w:t>
            </w:r>
          </w:p>
        </w:tc>
        <w:tc>
          <w:tcPr>
            <w:tcW w:w="1919" w:type="pct"/>
            <w:vAlign w:val="center"/>
          </w:tcPr>
          <w:p w14:paraId="0F900FD9">
            <w:pPr>
              <w:jc w:val="center"/>
              <w:rPr>
                <w:sz w:val="24"/>
                <w:szCs w:val="32"/>
                <w:vertAlign w:val="baseline"/>
              </w:rPr>
            </w:pPr>
            <w:r>
              <w:rPr>
                <w:rFonts w:hint="eastAsia"/>
                <w:color w:val="auto"/>
                <w:sz w:val="24"/>
                <w:highlight w:val="none"/>
              </w:rPr>
              <w:t>满足招标文件要求且投标价格最低的投标报价为评标基准价，其价格分为满分。其他投标人的价格分统一按照下列公式计算：投标报价得分=(评标基准价／投标报价)×</w:t>
            </w:r>
            <w:r>
              <w:rPr>
                <w:rFonts w:hint="eastAsia"/>
                <w:color w:val="auto"/>
                <w:sz w:val="24"/>
                <w:highlight w:val="none"/>
                <w:lang w:val="en-US" w:eastAsia="zh-CN"/>
              </w:rPr>
              <w:t>3</w:t>
            </w:r>
            <w:r>
              <w:rPr>
                <w:rFonts w:hint="eastAsia"/>
                <w:color w:val="auto"/>
                <w:sz w:val="24"/>
                <w:highlight w:val="none"/>
              </w:rPr>
              <w:t>0%×100</w:t>
            </w:r>
            <w:r>
              <w:rPr>
                <w:rFonts w:hint="eastAsia"/>
                <w:color w:val="auto"/>
                <w:sz w:val="24"/>
                <w:highlight w:val="none"/>
                <w:lang w:eastAsia="zh-CN"/>
              </w:rPr>
              <w:t>，</w:t>
            </w:r>
            <w:r>
              <w:rPr>
                <w:color w:val="auto"/>
                <w:sz w:val="24"/>
                <w:highlight w:val="none"/>
              </w:rPr>
              <w:t>保留小数 2 位</w:t>
            </w:r>
            <w:r>
              <w:rPr>
                <w:rFonts w:hint="eastAsia"/>
                <w:color w:val="auto"/>
                <w:sz w:val="24"/>
                <w:highlight w:val="none"/>
                <w:lang w:eastAsia="zh-CN"/>
              </w:rPr>
              <w:t>。</w:t>
            </w:r>
          </w:p>
        </w:tc>
        <w:tc>
          <w:tcPr>
            <w:tcW w:w="1377" w:type="pct"/>
            <w:shd w:val="clear" w:color="auto" w:fill="auto"/>
            <w:vAlign w:val="center"/>
          </w:tcPr>
          <w:p w14:paraId="75765FBA">
            <w:pPr>
              <w:jc w:val="center"/>
              <w:rPr>
                <w:rFonts w:hint="eastAsia" w:ascii="Calibri" w:hAnsi="Calibri" w:eastAsia="宋体" w:cs="Times New Roman"/>
                <w:kern w:val="2"/>
                <w:sz w:val="24"/>
                <w:szCs w:val="32"/>
                <w:vertAlign w:val="baseline"/>
                <w:lang w:val="en-US" w:eastAsia="zh-CN" w:bidi="ar-SA"/>
              </w:rPr>
            </w:pPr>
            <w:r>
              <w:rPr>
                <w:rFonts w:hint="eastAsia"/>
                <w:sz w:val="24"/>
                <w:szCs w:val="32"/>
                <w:vertAlign w:val="baseline"/>
                <w:lang w:val="en-US" w:eastAsia="zh-CN"/>
              </w:rPr>
              <w:t>价格分</w:t>
            </w:r>
          </w:p>
        </w:tc>
        <w:tc>
          <w:tcPr>
            <w:tcW w:w="1377" w:type="pct"/>
            <w:shd w:val="clear" w:color="auto" w:fill="auto"/>
            <w:vAlign w:val="center"/>
          </w:tcPr>
          <w:p w14:paraId="4C2278CC">
            <w:pPr>
              <w:jc w:val="center"/>
              <w:rPr>
                <w:rFonts w:hint="default" w:ascii="Calibri" w:hAnsi="Calibri" w:eastAsia="宋体" w:cs="Times New Roman"/>
                <w:kern w:val="2"/>
                <w:sz w:val="24"/>
                <w:szCs w:val="32"/>
                <w:vertAlign w:val="baseline"/>
                <w:lang w:val="en-US" w:eastAsia="zh-CN" w:bidi="ar-SA"/>
              </w:rPr>
            </w:pPr>
            <w:r>
              <w:rPr>
                <w:rFonts w:hint="eastAsia"/>
                <w:sz w:val="24"/>
                <w:szCs w:val="32"/>
                <w:vertAlign w:val="baseline"/>
                <w:lang w:val="en-US" w:eastAsia="zh-CN"/>
              </w:rPr>
              <w:t>30分</w:t>
            </w:r>
          </w:p>
        </w:tc>
      </w:tr>
      <w:tr w14:paraId="3061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25" w:type="pct"/>
            <w:vAlign w:val="center"/>
          </w:tcPr>
          <w:p w14:paraId="05CD0870">
            <w:pPr>
              <w:jc w:val="center"/>
              <w:rPr>
                <w:sz w:val="24"/>
                <w:szCs w:val="32"/>
                <w:vertAlign w:val="baseline"/>
              </w:rPr>
            </w:pPr>
          </w:p>
        </w:tc>
        <w:tc>
          <w:tcPr>
            <w:tcW w:w="1919" w:type="pct"/>
            <w:vAlign w:val="center"/>
          </w:tcPr>
          <w:p w14:paraId="4FEFFD2B">
            <w:pPr>
              <w:jc w:val="center"/>
              <w:rPr>
                <w:sz w:val="24"/>
                <w:szCs w:val="32"/>
                <w:vertAlign w:val="baseline"/>
              </w:rPr>
            </w:pPr>
          </w:p>
        </w:tc>
        <w:tc>
          <w:tcPr>
            <w:tcW w:w="1377" w:type="pct"/>
            <w:vAlign w:val="center"/>
          </w:tcPr>
          <w:p w14:paraId="722D442B">
            <w:pPr>
              <w:jc w:val="center"/>
              <w:rPr>
                <w:sz w:val="24"/>
                <w:szCs w:val="32"/>
                <w:vertAlign w:val="baseline"/>
              </w:rPr>
            </w:pPr>
          </w:p>
        </w:tc>
        <w:tc>
          <w:tcPr>
            <w:tcW w:w="1377" w:type="pct"/>
            <w:vAlign w:val="center"/>
          </w:tcPr>
          <w:p w14:paraId="796AEF73">
            <w:pPr>
              <w:jc w:val="center"/>
              <w:rPr>
                <w:sz w:val="24"/>
                <w:szCs w:val="32"/>
                <w:vertAlign w:val="baseline"/>
              </w:rPr>
            </w:pPr>
          </w:p>
        </w:tc>
      </w:tr>
      <w:tr w14:paraId="06A5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25" w:type="pct"/>
            <w:vAlign w:val="center"/>
          </w:tcPr>
          <w:p w14:paraId="4B1A9F88">
            <w:pPr>
              <w:jc w:val="center"/>
              <w:rPr>
                <w:sz w:val="24"/>
                <w:szCs w:val="32"/>
                <w:vertAlign w:val="baseline"/>
              </w:rPr>
            </w:pPr>
          </w:p>
        </w:tc>
        <w:tc>
          <w:tcPr>
            <w:tcW w:w="1919" w:type="pct"/>
            <w:vAlign w:val="center"/>
          </w:tcPr>
          <w:p w14:paraId="55445994">
            <w:pPr>
              <w:jc w:val="center"/>
              <w:rPr>
                <w:sz w:val="24"/>
                <w:szCs w:val="32"/>
                <w:vertAlign w:val="baseline"/>
              </w:rPr>
            </w:pPr>
          </w:p>
        </w:tc>
        <w:tc>
          <w:tcPr>
            <w:tcW w:w="1377" w:type="pct"/>
            <w:vAlign w:val="center"/>
          </w:tcPr>
          <w:p w14:paraId="13ADCEE6">
            <w:pPr>
              <w:jc w:val="center"/>
              <w:rPr>
                <w:sz w:val="24"/>
                <w:szCs w:val="32"/>
                <w:vertAlign w:val="baseline"/>
              </w:rPr>
            </w:pPr>
          </w:p>
        </w:tc>
        <w:tc>
          <w:tcPr>
            <w:tcW w:w="1377" w:type="pct"/>
            <w:vAlign w:val="center"/>
          </w:tcPr>
          <w:p w14:paraId="2A7824AA">
            <w:pPr>
              <w:jc w:val="center"/>
              <w:rPr>
                <w:sz w:val="24"/>
                <w:szCs w:val="32"/>
                <w:vertAlign w:val="baseline"/>
              </w:rPr>
            </w:pPr>
          </w:p>
        </w:tc>
      </w:tr>
    </w:tbl>
    <w:p w14:paraId="3E72AAC4">
      <w:pPr>
        <w:tabs>
          <w:tab w:val="right" w:pos="1260"/>
        </w:tabs>
        <w:jc w:val="right"/>
        <w:rPr>
          <w:rFonts w:hint="eastAsia"/>
          <w:lang w:val="en-US" w:eastAsia="zh-CN"/>
        </w:rPr>
      </w:pPr>
      <w:r>
        <w:rPr>
          <w:rFonts w:hint="eastAsia"/>
          <w:lang w:val="en-US" w:eastAsia="zh-CN"/>
        </w:rPr>
        <w:tab/>
      </w:r>
    </w:p>
    <w:p w14:paraId="34A02E16">
      <w:pPr>
        <w:tabs>
          <w:tab w:val="right" w:pos="1260"/>
        </w:tabs>
        <w:jc w:val="right"/>
        <w:rPr>
          <w:rFonts w:hint="default"/>
          <w:lang w:val="en-US" w:eastAsia="zh-CN"/>
        </w:rPr>
      </w:pPr>
      <w:r>
        <w:rPr>
          <w:rFonts w:hint="eastAsia"/>
          <w:lang w:val="en-US" w:eastAsia="zh-CN"/>
        </w:rPr>
        <w:tab/>
      </w:r>
    </w:p>
    <w:sectPr>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215B7A"/>
    <w:multiLevelType w:val="singleLevel"/>
    <w:tmpl w:val="99215B7A"/>
    <w:lvl w:ilvl="0" w:tentative="0">
      <w:start w:val="1"/>
      <w:numFmt w:val="decimal"/>
      <w:suff w:val="nothing"/>
      <w:lvlText w:val="（%1）"/>
      <w:lvlJc w:val="left"/>
    </w:lvl>
  </w:abstractNum>
  <w:abstractNum w:abstractNumId="1">
    <w:nsid w:val="26C22907"/>
    <w:multiLevelType w:val="singleLevel"/>
    <w:tmpl w:val="26C22907"/>
    <w:lvl w:ilvl="0" w:tentative="0">
      <w:start w:val="1"/>
      <w:numFmt w:val="decimal"/>
      <w:lvlText w:val="%1."/>
      <w:lvlJc w:val="left"/>
      <w:pPr>
        <w:tabs>
          <w:tab w:val="left" w:pos="312"/>
        </w:tabs>
      </w:pPr>
    </w:lvl>
  </w:abstractNum>
  <w:abstractNum w:abstractNumId="2">
    <w:nsid w:val="2C9F9359"/>
    <w:multiLevelType w:val="singleLevel"/>
    <w:tmpl w:val="2C9F9359"/>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8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GNjNDExODIyYThhNTVlYTk2YjU5YmFhMDNlYzYifQ=="/>
  </w:docVars>
  <w:rsids>
    <w:rsidRoot w:val="1C436556"/>
    <w:rsid w:val="001E2FC0"/>
    <w:rsid w:val="006304A4"/>
    <w:rsid w:val="006767EA"/>
    <w:rsid w:val="007D66DE"/>
    <w:rsid w:val="008133EF"/>
    <w:rsid w:val="00856299"/>
    <w:rsid w:val="00962ED2"/>
    <w:rsid w:val="00B50780"/>
    <w:rsid w:val="00B55AF8"/>
    <w:rsid w:val="00B71640"/>
    <w:rsid w:val="00CF5874"/>
    <w:rsid w:val="00D630A4"/>
    <w:rsid w:val="00E7104F"/>
    <w:rsid w:val="00FD5CD8"/>
    <w:rsid w:val="012E3F9F"/>
    <w:rsid w:val="014909A4"/>
    <w:rsid w:val="01587434"/>
    <w:rsid w:val="0189720A"/>
    <w:rsid w:val="020251AF"/>
    <w:rsid w:val="02B8547B"/>
    <w:rsid w:val="02C3715D"/>
    <w:rsid w:val="02F107CC"/>
    <w:rsid w:val="06254BE5"/>
    <w:rsid w:val="06557D6F"/>
    <w:rsid w:val="069E265D"/>
    <w:rsid w:val="0A426399"/>
    <w:rsid w:val="0A651DA7"/>
    <w:rsid w:val="0B0C4B48"/>
    <w:rsid w:val="0B403483"/>
    <w:rsid w:val="0BD22A27"/>
    <w:rsid w:val="0BD44D81"/>
    <w:rsid w:val="0C0E4DB6"/>
    <w:rsid w:val="0C62006D"/>
    <w:rsid w:val="0D0578EB"/>
    <w:rsid w:val="0DFD5E26"/>
    <w:rsid w:val="0E5A6AF7"/>
    <w:rsid w:val="0E673A6D"/>
    <w:rsid w:val="0EBA7BC3"/>
    <w:rsid w:val="0F432164"/>
    <w:rsid w:val="100D371A"/>
    <w:rsid w:val="112A3617"/>
    <w:rsid w:val="124C06E7"/>
    <w:rsid w:val="12C032D0"/>
    <w:rsid w:val="13791E8E"/>
    <w:rsid w:val="139A6490"/>
    <w:rsid w:val="14041381"/>
    <w:rsid w:val="14993C19"/>
    <w:rsid w:val="152C1121"/>
    <w:rsid w:val="15756138"/>
    <w:rsid w:val="16065A3D"/>
    <w:rsid w:val="16EB42BE"/>
    <w:rsid w:val="171929B6"/>
    <w:rsid w:val="191666DA"/>
    <w:rsid w:val="1B440A68"/>
    <w:rsid w:val="1BBB4BA7"/>
    <w:rsid w:val="1C1153B4"/>
    <w:rsid w:val="1C436556"/>
    <w:rsid w:val="1C7C316C"/>
    <w:rsid w:val="1CD019C7"/>
    <w:rsid w:val="1F615A66"/>
    <w:rsid w:val="229D54E1"/>
    <w:rsid w:val="22DF2079"/>
    <w:rsid w:val="2314720F"/>
    <w:rsid w:val="238B5D7E"/>
    <w:rsid w:val="23C251FB"/>
    <w:rsid w:val="25F12CC1"/>
    <w:rsid w:val="288A0B19"/>
    <w:rsid w:val="28BA035D"/>
    <w:rsid w:val="2A677CA8"/>
    <w:rsid w:val="2A800285"/>
    <w:rsid w:val="2C7D1A05"/>
    <w:rsid w:val="2E6D75C3"/>
    <w:rsid w:val="2EDC4D1F"/>
    <w:rsid w:val="308C116A"/>
    <w:rsid w:val="308F4F4A"/>
    <w:rsid w:val="327A5C92"/>
    <w:rsid w:val="334576A7"/>
    <w:rsid w:val="343D7EF2"/>
    <w:rsid w:val="35B72A71"/>
    <w:rsid w:val="387F2677"/>
    <w:rsid w:val="390D759E"/>
    <w:rsid w:val="3A2A31CC"/>
    <w:rsid w:val="3AC91CDF"/>
    <w:rsid w:val="3CF77889"/>
    <w:rsid w:val="3D512EB6"/>
    <w:rsid w:val="3DB22B39"/>
    <w:rsid w:val="3DE73182"/>
    <w:rsid w:val="40934E09"/>
    <w:rsid w:val="41227EAC"/>
    <w:rsid w:val="41807897"/>
    <w:rsid w:val="4271398D"/>
    <w:rsid w:val="42DA0355"/>
    <w:rsid w:val="43026E75"/>
    <w:rsid w:val="434545DC"/>
    <w:rsid w:val="437D7530"/>
    <w:rsid w:val="43D35ED6"/>
    <w:rsid w:val="44AE0D88"/>
    <w:rsid w:val="4625196C"/>
    <w:rsid w:val="462D4693"/>
    <w:rsid w:val="46961735"/>
    <w:rsid w:val="496F0BFB"/>
    <w:rsid w:val="49DE4271"/>
    <w:rsid w:val="4CEB2D8A"/>
    <w:rsid w:val="4E4D4129"/>
    <w:rsid w:val="4E7C3EB0"/>
    <w:rsid w:val="502045C6"/>
    <w:rsid w:val="521712F5"/>
    <w:rsid w:val="532209BB"/>
    <w:rsid w:val="53C0404C"/>
    <w:rsid w:val="54215166"/>
    <w:rsid w:val="54786EE6"/>
    <w:rsid w:val="55A4722B"/>
    <w:rsid w:val="566C06B8"/>
    <w:rsid w:val="56986F47"/>
    <w:rsid w:val="570C5CDB"/>
    <w:rsid w:val="576A014A"/>
    <w:rsid w:val="58483B22"/>
    <w:rsid w:val="584F2744"/>
    <w:rsid w:val="58663D22"/>
    <w:rsid w:val="588A37EC"/>
    <w:rsid w:val="58E41C60"/>
    <w:rsid w:val="591E4639"/>
    <w:rsid w:val="5A271DD8"/>
    <w:rsid w:val="5AD54AB9"/>
    <w:rsid w:val="5BB01A7D"/>
    <w:rsid w:val="5BE36AC3"/>
    <w:rsid w:val="5C9E0B3D"/>
    <w:rsid w:val="5DDB5C61"/>
    <w:rsid w:val="5F476B09"/>
    <w:rsid w:val="5FDE21DF"/>
    <w:rsid w:val="610955D5"/>
    <w:rsid w:val="61E759F9"/>
    <w:rsid w:val="622B3155"/>
    <w:rsid w:val="65686562"/>
    <w:rsid w:val="657F58CB"/>
    <w:rsid w:val="65CD06BF"/>
    <w:rsid w:val="668B609C"/>
    <w:rsid w:val="66AC5BB9"/>
    <w:rsid w:val="68BE495C"/>
    <w:rsid w:val="69CB4A51"/>
    <w:rsid w:val="6BC53D4C"/>
    <w:rsid w:val="6BD1524C"/>
    <w:rsid w:val="6E997C25"/>
    <w:rsid w:val="6EA15F1D"/>
    <w:rsid w:val="6EF8049C"/>
    <w:rsid w:val="736C5159"/>
    <w:rsid w:val="74116696"/>
    <w:rsid w:val="74DA48CB"/>
    <w:rsid w:val="757774BC"/>
    <w:rsid w:val="79AD2DE0"/>
    <w:rsid w:val="79B329BA"/>
    <w:rsid w:val="7A952605"/>
    <w:rsid w:val="7B123E95"/>
    <w:rsid w:val="7C351802"/>
    <w:rsid w:val="7D1F5968"/>
    <w:rsid w:val="7DEC07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4"/>
    <w:basedOn w:val="1"/>
    <w:next w:val="1"/>
    <w:autoRedefine/>
    <w:qFormat/>
    <w:uiPriority w:val="0"/>
    <w:pPr>
      <w:keepNext/>
      <w:keepLines/>
      <w:spacing w:line="540" w:lineRule="atLeast"/>
      <w:outlineLvl w:val="3"/>
    </w:pPr>
    <w:rPr>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autoRedefine/>
    <w:qFormat/>
    <w:uiPriority w:val="99"/>
    <w:pPr>
      <w:adjustRightInd w:val="0"/>
      <w:spacing w:line="312" w:lineRule="atLeast"/>
      <w:ind w:firstLine="420"/>
      <w:textAlignment w:val="baseline"/>
    </w:pPr>
    <w:rPr>
      <w:kern w:val="0"/>
      <w:szCs w:val="20"/>
    </w:rPr>
  </w:style>
  <w:style w:type="paragraph" w:styleId="5">
    <w:name w:val="Body Text Indent"/>
    <w:basedOn w:val="1"/>
    <w:next w:val="4"/>
    <w:autoRedefine/>
    <w:qFormat/>
    <w:uiPriority w:val="0"/>
    <w:pPr>
      <w:ind w:left="480" w:hanging="480" w:hangingChars="200"/>
    </w:pPr>
    <w:rPr>
      <w:sz w:val="24"/>
    </w:rPr>
  </w:style>
  <w:style w:type="paragraph" w:styleId="6">
    <w:name w:val="annotation text"/>
    <w:basedOn w:val="1"/>
    <w:unhideWhenUsed/>
    <w:qFormat/>
    <w:uiPriority w:val="99"/>
    <w:pPr>
      <w:jc w:val="left"/>
    </w:pPr>
  </w:style>
  <w:style w:type="paragraph" w:styleId="7">
    <w:name w:val="Body Text"/>
    <w:basedOn w:val="1"/>
    <w:autoRedefine/>
    <w:qFormat/>
    <w:uiPriority w:val="0"/>
    <w:rPr>
      <w:sz w:val="24"/>
    </w:rPr>
  </w:style>
  <w:style w:type="paragraph" w:styleId="8">
    <w:name w:val="Plain Text"/>
    <w:basedOn w:val="1"/>
    <w:next w:val="1"/>
    <w:autoRedefine/>
    <w:qFormat/>
    <w:uiPriority w:val="0"/>
    <w:rPr>
      <w:rFonts w:ascii="宋体" w:hAnsi="Courier New" w:cs="Courier New"/>
      <w:szCs w:val="21"/>
    </w:rPr>
  </w:style>
  <w:style w:type="paragraph" w:styleId="9">
    <w:name w:val="footer"/>
    <w:basedOn w:val="1"/>
    <w:link w:val="28"/>
    <w:qFormat/>
    <w:uiPriority w:val="0"/>
    <w:pPr>
      <w:tabs>
        <w:tab w:val="center" w:pos="4153"/>
        <w:tab w:val="right" w:pos="8306"/>
      </w:tabs>
      <w:snapToGrid w:val="0"/>
      <w:jc w:val="left"/>
    </w:pPr>
    <w:rPr>
      <w:sz w:val="18"/>
      <w:szCs w:val="18"/>
    </w:rPr>
  </w:style>
  <w:style w:type="paragraph" w:styleId="10">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0"/>
    <w:rPr>
      <w:sz w:val="24"/>
    </w:rPr>
  </w:style>
  <w:style w:type="paragraph" w:styleId="12">
    <w:name w:val="Body Text First Indent"/>
    <w:basedOn w:val="7"/>
    <w:next w:val="1"/>
    <w:autoRedefine/>
    <w:qFormat/>
    <w:uiPriority w:val="0"/>
    <w:pPr>
      <w:tabs>
        <w:tab w:val="left" w:pos="208"/>
      </w:tabs>
      <w:ind w:firstLine="420" w:firstLineChars="100"/>
    </w:pPr>
  </w:style>
  <w:style w:type="paragraph" w:styleId="13">
    <w:name w:val="Body Text First Indent 2"/>
    <w:basedOn w:val="5"/>
    <w:autoRedefine/>
    <w:qFormat/>
    <w:uiPriority w:val="0"/>
    <w:pPr>
      <w:spacing w:after="120"/>
      <w:ind w:left="420" w:leftChars="200" w:firstLine="420"/>
    </w:pPr>
    <w:rPr>
      <w:rFonts w:cs="宋体"/>
      <w:sz w:val="21"/>
      <w:szCs w:val="21"/>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autoRedefine/>
    <w:qFormat/>
    <w:uiPriority w:val="0"/>
    <w:rPr>
      <w:b/>
    </w:rPr>
  </w:style>
  <w:style w:type="paragraph" w:customStyle="1" w:styleId="18">
    <w:name w:val="首行缩进"/>
    <w:basedOn w:val="1"/>
    <w:autoRedefine/>
    <w:qFormat/>
    <w:uiPriority w:val="0"/>
    <w:pPr>
      <w:ind w:firstLine="480" w:firstLineChars="200"/>
    </w:pPr>
    <w:rPr>
      <w:lang w:val="zh-CN"/>
    </w:rPr>
  </w:style>
  <w:style w:type="paragraph" w:styleId="19">
    <w:name w:val="List Paragraph"/>
    <w:basedOn w:val="1"/>
    <w:autoRedefine/>
    <w:qFormat/>
    <w:uiPriority w:val="0"/>
    <w:pPr>
      <w:ind w:firstLine="420" w:firstLineChars="200"/>
    </w:pPr>
  </w:style>
  <w:style w:type="paragraph" w:customStyle="1" w:styleId="20">
    <w:name w:val="正文（首行缩进2字符）"/>
    <w:basedOn w:val="1"/>
    <w:autoRedefine/>
    <w:qFormat/>
    <w:uiPriority w:val="0"/>
    <w:pPr>
      <w:spacing w:line="360" w:lineRule="auto"/>
      <w:ind w:firstLine="420" w:firstLineChars="200"/>
    </w:pPr>
    <w:rPr>
      <w:rFonts w:ascii="Times New Roman" w:hAnsi="Times New Roman"/>
      <w:szCs w:val="21"/>
    </w:rPr>
  </w:style>
  <w:style w:type="table" w:customStyle="1" w:styleId="21">
    <w:name w:val="Table Normal"/>
    <w:autoRedefine/>
    <w:semiHidden/>
    <w:unhideWhenUsed/>
    <w:qFormat/>
    <w:uiPriority w:val="0"/>
    <w:tblPr>
      <w:tblCellMar>
        <w:top w:w="0" w:type="dxa"/>
        <w:left w:w="0" w:type="dxa"/>
        <w:bottom w:w="0" w:type="dxa"/>
        <w:right w:w="0" w:type="dxa"/>
      </w:tblCellMar>
    </w:tblPr>
  </w:style>
  <w:style w:type="character" w:customStyle="1" w:styleId="22">
    <w:name w:val="font51"/>
    <w:basedOn w:val="16"/>
    <w:autoRedefine/>
    <w:qFormat/>
    <w:uiPriority w:val="0"/>
    <w:rPr>
      <w:rFonts w:hint="eastAsia" w:ascii="宋体" w:hAnsi="宋体" w:eastAsia="宋体" w:cs="宋体"/>
      <w:b/>
      <w:bCs/>
      <w:color w:val="FF0000"/>
      <w:sz w:val="20"/>
      <w:szCs w:val="20"/>
      <w:u w:val="none"/>
    </w:rPr>
  </w:style>
  <w:style w:type="paragraph" w:customStyle="1" w:styleId="23">
    <w:name w:val="Table Text"/>
    <w:basedOn w:val="1"/>
    <w:semiHidden/>
    <w:qFormat/>
    <w:uiPriority w:val="0"/>
    <w:rPr>
      <w:rFonts w:ascii="宋体" w:hAnsi="宋体" w:cs="宋体"/>
      <w:sz w:val="22"/>
      <w:szCs w:val="22"/>
      <w:lang w:eastAsia="en-US"/>
    </w:rPr>
  </w:style>
  <w:style w:type="character" w:customStyle="1" w:styleId="24">
    <w:name w:val="font21"/>
    <w:basedOn w:val="16"/>
    <w:qFormat/>
    <w:uiPriority w:val="0"/>
    <w:rPr>
      <w:rFonts w:ascii="宋体" w:hAnsi="宋体" w:eastAsia="宋体" w:cs="宋体"/>
      <w:color w:val="000000"/>
      <w:sz w:val="22"/>
      <w:szCs w:val="22"/>
      <w:u w:val="none"/>
    </w:rPr>
  </w:style>
  <w:style w:type="character" w:customStyle="1" w:styleId="25">
    <w:name w:val="font31"/>
    <w:basedOn w:val="16"/>
    <w:qFormat/>
    <w:uiPriority w:val="0"/>
    <w:rPr>
      <w:rFonts w:hint="eastAsia" w:ascii="宋体" w:hAnsi="宋体" w:eastAsia="宋体" w:cs="宋体"/>
      <w:color w:val="000000"/>
      <w:sz w:val="18"/>
      <w:szCs w:val="18"/>
      <w:u w:val="none"/>
    </w:rPr>
  </w:style>
  <w:style w:type="character" w:customStyle="1" w:styleId="26">
    <w:name w:val="font41"/>
    <w:basedOn w:val="16"/>
    <w:qFormat/>
    <w:uiPriority w:val="0"/>
    <w:rPr>
      <w:rFonts w:ascii="Arial" w:hAnsi="Arial" w:cs="Arial"/>
      <w:color w:val="000000"/>
      <w:sz w:val="18"/>
      <w:szCs w:val="18"/>
      <w:u w:val="none"/>
    </w:rPr>
  </w:style>
  <w:style w:type="character" w:customStyle="1" w:styleId="27">
    <w:name w:val="页眉 Char"/>
    <w:basedOn w:val="16"/>
    <w:link w:val="10"/>
    <w:qFormat/>
    <w:uiPriority w:val="0"/>
    <w:rPr>
      <w:rFonts w:ascii="Calibri" w:hAnsi="Calibri"/>
      <w:kern w:val="2"/>
      <w:sz w:val="18"/>
      <w:szCs w:val="18"/>
    </w:rPr>
  </w:style>
  <w:style w:type="character" w:customStyle="1" w:styleId="28">
    <w:name w:val="页脚 Char"/>
    <w:basedOn w:val="16"/>
    <w:link w:val="9"/>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2224</Words>
  <Characters>2399</Characters>
  <Lines>26</Lines>
  <Paragraphs>7</Paragraphs>
  <TotalTime>35</TotalTime>
  <ScaleCrop>false</ScaleCrop>
  <LinksUpToDate>false</LinksUpToDate>
  <CharactersWithSpaces>2557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2023-06-25T07:00:00Z</dcterms:created>
  <dc:creator>12541</dc:creator>
  <cp:lastModifiedBy>肖恩美</cp:lastModifiedBy>
  <cp:lastPrinted>2024-12-23T07:14:00Z</cp:lastPrinted>
  <dcterms:modified xsi:type="dcterms:W3CDTF">2026-08-11T08:08:43Z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4CFF4331F2F440A3A436D1ADBB4542C6_13</vt:lpwstr>
  </property>
  <property fmtid="{D5CDD505-2E9C-101B-9397-08002B2CF9AE}" pid="4" name="KSOTemplateDocerSaveRecord">
    <vt:lpwstr>eyJoZGlkIjoiMDIwNmMzNTY2ODdhNjgwMmQzYmZjM2Q2MDIwMDA2NWMiLCJ1c2VySWQiOiIzMDk3OTQyOTcifQ==</vt:lpwstr>
  </property>
</Properties>
</file>