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9A636">
      <w:pPr>
        <w:keepNext w:val="0"/>
        <w:keepLines w:val="0"/>
        <w:pageBreakBefore w:val="0"/>
        <w:widowControl w:val="0"/>
        <w:kinsoku/>
        <w:wordWrap/>
        <w:overflowPunct/>
        <w:topLinePunct w:val="0"/>
        <w:autoSpaceDE/>
        <w:autoSpaceDN/>
        <w:bidi w:val="0"/>
        <w:adjustRightInd/>
        <w:snapToGrid/>
        <w:spacing w:line="760" w:lineRule="exact"/>
        <w:ind w:firstLine="880" w:firstLineChars="200"/>
        <w:jc w:val="center"/>
        <w:textAlignment w:val="auto"/>
        <w:rPr>
          <w:rFonts w:hint="eastAsia" w:ascii="仿宋_GB2312" w:hAnsi="仿宋_GB2312" w:eastAsia="仿宋_GB2312" w:cs="仿宋_GB2312"/>
          <w:color w:val="000000" w:themeColor="text1"/>
          <w:sz w:val="26"/>
          <w:szCs w:val="26"/>
          <w14:textFill>
            <w14:solidFill>
              <w14:schemeClr w14:val="tx1"/>
            </w14:solidFill>
          </w14:textFill>
        </w:rPr>
      </w:pPr>
      <w:bookmarkStart w:id="0" w:name="_GoBack"/>
      <w:bookmarkEnd w:id="0"/>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共享</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充电宝</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摆放场地租赁</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协议</w:t>
      </w:r>
    </w:p>
    <w:p w14:paraId="0FD347E8">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lang w:eastAsia="zh-CN"/>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甲方：</w:t>
      </w:r>
      <w:r>
        <w:rPr>
          <w:rFonts w:hint="eastAsia" w:ascii="仿宋_GB2312" w:hAnsi="仿宋_GB2312" w:eastAsia="仿宋_GB2312" w:cs="仿宋_GB2312"/>
          <w:color w:val="000000" w:themeColor="text1"/>
          <w:sz w:val="26"/>
          <w:szCs w:val="26"/>
          <w:u w:val="single"/>
          <w:lang w:eastAsia="zh-CN"/>
          <w14:textFill>
            <w14:solidFill>
              <w14:schemeClr w14:val="tx1"/>
            </w14:solidFill>
          </w14:textFill>
        </w:rPr>
        <w:t>义乌市稠江街道社区卫生服务中心</w:t>
      </w:r>
    </w:p>
    <w:p w14:paraId="13B3210B">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default" w:ascii="仿宋_GB2312" w:hAnsi="仿宋_GB2312" w:eastAsia="仿宋_GB2312" w:cs="仿宋_GB2312"/>
          <w:color w:val="000000" w:themeColor="text1"/>
          <w:sz w:val="26"/>
          <w:szCs w:val="26"/>
          <w:u w:val="single"/>
          <w:lang w:val="en-US"/>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 xml:space="preserve">乙方: </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6"/>
          <w:szCs w:val="26"/>
          <w:u w:val="single"/>
          <w:lang w:val="en-US" w:eastAsia="zh-CN"/>
          <w14:textFill>
            <w14:solidFill>
              <w14:schemeClr w14:val="tx1"/>
            </w14:solidFill>
          </w14:textFill>
        </w:rPr>
        <w:t xml:space="preserve">                             </w:t>
      </w:r>
    </w:p>
    <w:p w14:paraId="28F7CF17">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义乌市稠江街道社区卫生服务中心共享充电宝投放场地招租询价</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结果，</w:t>
      </w:r>
      <w:r>
        <w:rPr>
          <w:rFonts w:hint="eastAsia" w:ascii="仿宋_GB2312" w:hAnsi="仿宋_GB2312" w:eastAsia="仿宋_GB2312" w:cs="仿宋_GB2312"/>
          <w:color w:val="000000" w:themeColor="text1"/>
          <w:sz w:val="26"/>
          <w:szCs w:val="26"/>
          <w14:textFill>
            <w14:solidFill>
              <w14:schemeClr w14:val="tx1"/>
            </w14:solidFill>
          </w14:textFill>
        </w:rPr>
        <w:t>依据《</w:t>
      </w:r>
      <w:r>
        <w:rPr>
          <w:rFonts w:hint="eastAsia" w:ascii="仿宋_GB2312" w:hAnsi="仿宋_GB2312" w:eastAsia="仿宋_GB2312" w:cs="仿宋_GB2312"/>
          <w:color w:val="000000" w:themeColor="text1"/>
          <w:sz w:val="26"/>
          <w:szCs w:val="26"/>
          <w:lang w:eastAsia="zh-CN"/>
          <w14:textFill>
            <w14:solidFill>
              <w14:schemeClr w14:val="tx1"/>
            </w14:solidFill>
          </w14:textFill>
        </w:rPr>
        <w:t>民法典</w:t>
      </w:r>
      <w:r>
        <w:rPr>
          <w:rFonts w:hint="eastAsia" w:ascii="仿宋_GB2312" w:hAnsi="仿宋_GB2312" w:eastAsia="仿宋_GB2312" w:cs="仿宋_GB2312"/>
          <w:color w:val="000000" w:themeColor="text1"/>
          <w:sz w:val="26"/>
          <w:szCs w:val="26"/>
          <w14:textFill>
            <w14:solidFill>
              <w14:schemeClr w14:val="tx1"/>
            </w14:solidFill>
          </w14:textFill>
        </w:rPr>
        <w:t>》等法律、法规，甲乙双方签署如下摆放场地租赁协议，共同遵照执行。</w:t>
      </w:r>
    </w:p>
    <w:p w14:paraId="7D5B93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黑体" w:hAnsi="黑体" w:eastAsia="黑体" w:cs="黑体"/>
          <w:color w:val="000000" w:themeColor="text1"/>
          <w:sz w:val="26"/>
          <w:szCs w:val="26"/>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一、</w:t>
      </w:r>
      <w:r>
        <w:rPr>
          <w:rFonts w:hint="eastAsia" w:ascii="黑体" w:hAnsi="黑体" w:eastAsia="黑体" w:cs="黑体"/>
          <w:color w:val="000000" w:themeColor="text1"/>
          <w:sz w:val="26"/>
          <w:szCs w:val="26"/>
          <w14:textFill>
            <w14:solidFill>
              <w14:schemeClr w14:val="tx1"/>
            </w14:solidFill>
          </w14:textFill>
        </w:rPr>
        <w:t>租赁场地及使用</w:t>
      </w:r>
    </w:p>
    <w:p w14:paraId="03943FBF">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 xml:space="preserve"> 甲方在其所经营场所为</w:t>
      </w:r>
      <w:r>
        <w:rPr>
          <w:rFonts w:hint="eastAsia" w:ascii="仿宋_GB2312" w:hAnsi="仿宋_GB2312" w:eastAsia="仿宋_GB2312" w:cs="仿宋_GB2312"/>
          <w:color w:val="000000" w:themeColor="text1"/>
          <w:sz w:val="26"/>
          <w:szCs w:val="26"/>
          <w:lang w:eastAsia="zh-CN"/>
          <w14:textFill>
            <w14:solidFill>
              <w14:schemeClr w14:val="tx1"/>
            </w14:solidFill>
          </w14:textFill>
        </w:rPr>
        <w:t>提供</w:t>
      </w:r>
      <w:r>
        <w:rPr>
          <w:rFonts w:hint="eastAsia" w:ascii="仿宋_GB2312" w:hAnsi="仿宋_GB2312" w:eastAsia="仿宋_GB2312" w:cs="仿宋_GB2312"/>
          <w:color w:val="000000" w:themeColor="text1"/>
          <w:sz w:val="26"/>
          <w:szCs w:val="26"/>
          <w14:textFill>
            <w14:solidFill>
              <w14:schemeClr w14:val="tx1"/>
            </w14:solidFill>
          </w14:textFill>
        </w:rPr>
        <w:t>乙方整套</w:t>
      </w:r>
      <w:r>
        <w:rPr>
          <w:rFonts w:hint="eastAsia" w:ascii="仿宋_GB2312" w:hAnsi="仿宋_GB2312" w:eastAsia="仿宋_GB2312" w:cs="仿宋_GB2312"/>
          <w:color w:val="000000" w:themeColor="text1"/>
          <w:sz w:val="26"/>
          <w:szCs w:val="26"/>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充电宝设备（根据中标方的设备品牌名称填写）</w:t>
      </w:r>
      <w:r>
        <w:rPr>
          <w:rFonts w:hint="eastAsia" w:ascii="仿宋_GB2312" w:hAnsi="仿宋_GB2312" w:eastAsia="仿宋_GB2312" w:cs="仿宋_GB2312"/>
          <w:color w:val="000000" w:themeColor="text1"/>
          <w:sz w:val="26"/>
          <w:szCs w:val="26"/>
          <w14:textFill>
            <w14:solidFill>
              <w14:schemeClr w14:val="tx1"/>
            </w14:solidFill>
          </w14:textFill>
        </w:rPr>
        <w:t>提供合适的摆放位置（即顾客可看见、能方便触碰的位置，如收银台、自助服务台座区等），并保持电源（</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按中标方的电源要求</w:t>
      </w:r>
      <w:r>
        <w:rPr>
          <w:rFonts w:hint="eastAsia" w:ascii="仿宋_GB2312" w:hAnsi="仿宋_GB2312" w:eastAsia="仿宋_GB2312" w:cs="仿宋_GB2312"/>
          <w:color w:val="000000" w:themeColor="text1"/>
          <w:sz w:val="26"/>
          <w:szCs w:val="26"/>
          <w14:textFill>
            <w14:solidFill>
              <w14:schemeClr w14:val="tx1"/>
            </w14:solidFill>
          </w14:textFill>
        </w:rPr>
        <w:t>）正常连接（特殊情况或甲方全公司断电除外）。</w:t>
      </w:r>
      <w:r>
        <w:rPr>
          <w:rFonts w:hint="eastAsia" w:ascii="仿宋_GB2312" w:hAnsi="仿宋_GB2312" w:eastAsia="仿宋_GB2312" w:cs="仿宋_GB2312"/>
          <w:color w:val="000000" w:themeColor="text1"/>
          <w:sz w:val="26"/>
          <w:szCs w:val="26"/>
          <w:lang w:eastAsia="zh-CN"/>
          <w14:textFill>
            <w14:solidFill>
              <w14:schemeClr w14:val="tx1"/>
            </w14:solidFill>
          </w14:textFill>
        </w:rPr>
        <w:t>乙</w:t>
      </w:r>
      <w:r>
        <w:rPr>
          <w:rFonts w:hint="eastAsia" w:ascii="仿宋_GB2312" w:hAnsi="仿宋_GB2312" w:eastAsia="仿宋_GB2312" w:cs="仿宋_GB2312"/>
          <w:color w:val="000000" w:themeColor="text1"/>
          <w:sz w:val="26"/>
          <w:szCs w:val="26"/>
          <w14:textFill>
            <w14:solidFill>
              <w14:schemeClr w14:val="tx1"/>
            </w14:solidFill>
          </w14:textFill>
        </w:rPr>
        <w:t>方</w:t>
      </w:r>
      <w:r>
        <w:rPr>
          <w:rFonts w:hint="eastAsia" w:ascii="仿宋_GB2312" w:hAnsi="仿宋_GB2312" w:eastAsia="仿宋_GB2312" w:cs="仿宋_GB2312"/>
          <w:color w:val="000000" w:themeColor="text1"/>
          <w:sz w:val="26"/>
          <w:szCs w:val="26"/>
          <w:lang w:eastAsia="zh-CN"/>
          <w14:textFill>
            <w14:solidFill>
              <w14:schemeClr w14:val="tx1"/>
            </w14:solidFill>
          </w14:textFill>
        </w:rPr>
        <w:t>自行</w:t>
      </w:r>
      <w:r>
        <w:rPr>
          <w:rFonts w:hint="eastAsia" w:ascii="仿宋_GB2312" w:hAnsi="仿宋_GB2312" w:eastAsia="仿宋_GB2312" w:cs="仿宋_GB2312"/>
          <w:color w:val="000000" w:themeColor="text1"/>
          <w:sz w:val="26"/>
          <w:szCs w:val="26"/>
          <w14:textFill>
            <w14:solidFill>
              <w14:schemeClr w14:val="tx1"/>
            </w14:solidFill>
          </w14:textFill>
        </w:rPr>
        <w:t>完成设备安装调试和上线。</w:t>
      </w:r>
    </w:p>
    <w:p w14:paraId="7E7F2D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黑体" w:hAnsi="黑体" w:eastAsia="黑体" w:cs="黑体"/>
          <w:color w:val="000000" w:themeColor="text1"/>
          <w:kern w:val="2"/>
          <w:sz w:val="26"/>
          <w:szCs w:val="26"/>
          <w:lang w:val="en-US" w:eastAsia="zh-CN" w:bidi="ar-SA"/>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二、租赁期限</w:t>
      </w:r>
    </w:p>
    <w:p w14:paraId="04C3814F">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摆放位置</w:t>
      </w:r>
      <w:r>
        <w:rPr>
          <w:rFonts w:hint="eastAsia" w:ascii="仿宋_GB2312" w:hAnsi="仿宋_GB2312" w:eastAsia="仿宋_GB2312" w:cs="仿宋_GB2312"/>
          <w:color w:val="000000" w:themeColor="text1"/>
          <w:sz w:val="26"/>
          <w:szCs w:val="26"/>
          <w:lang w:eastAsia="zh-CN"/>
          <w14:textFill>
            <w14:solidFill>
              <w14:schemeClr w14:val="tx1"/>
            </w14:solidFill>
          </w14:textFill>
        </w:rPr>
        <w:t>场地租赁</w:t>
      </w:r>
      <w:r>
        <w:rPr>
          <w:rFonts w:hint="eastAsia" w:ascii="仿宋_GB2312" w:hAnsi="仿宋_GB2312" w:eastAsia="仿宋_GB2312" w:cs="仿宋_GB2312"/>
          <w:color w:val="000000" w:themeColor="text1"/>
          <w:sz w:val="26"/>
          <w:szCs w:val="26"/>
          <w14:textFill>
            <w14:solidFill>
              <w14:schemeClr w14:val="tx1"/>
            </w14:solidFill>
          </w14:textFill>
        </w:rPr>
        <w:t xml:space="preserve">期限为 </w:t>
      </w:r>
      <w:r>
        <w:rPr>
          <w:rFonts w:hint="eastAsia" w:ascii="仿宋_GB2312" w:hAnsi="仿宋_GB2312" w:eastAsia="仿宋_GB2312" w:cs="仿宋_GB2312"/>
          <w:color w:val="000000" w:themeColor="text1"/>
          <w:sz w:val="26"/>
          <w:szCs w:val="26"/>
          <w:u w:val="single"/>
          <w14:textFill>
            <w14:solidFill>
              <w14:schemeClr w14:val="tx1"/>
            </w14:solidFill>
          </w14:textFill>
        </w:rPr>
        <w:t xml:space="preserve">  1  </w:t>
      </w:r>
      <w:r>
        <w:rPr>
          <w:rFonts w:hint="eastAsia" w:ascii="仿宋_GB2312" w:hAnsi="仿宋_GB2312" w:eastAsia="仿宋_GB2312" w:cs="仿宋_GB2312"/>
          <w:color w:val="000000" w:themeColor="text1"/>
          <w:sz w:val="26"/>
          <w:szCs w:val="26"/>
          <w14:textFill>
            <w14:solidFill>
              <w14:schemeClr w14:val="tx1"/>
            </w14:solidFill>
          </w14:textFill>
        </w:rPr>
        <w:t>年，即</w:t>
      </w:r>
      <w:r>
        <w:rPr>
          <w:rFonts w:hint="eastAsia" w:ascii="仿宋_GB2312" w:hAnsi="仿宋_GB2312" w:eastAsia="仿宋_GB2312" w:cs="仿宋_GB2312"/>
          <w:color w:val="000000" w:themeColor="text1"/>
          <w:sz w:val="26"/>
          <w:szCs w:val="26"/>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6"/>
          <w:szCs w:val="26"/>
          <w:u w:val="single"/>
          <w14:textFill>
            <w14:solidFill>
              <w14:schemeClr w14:val="tx1"/>
            </w14:solidFill>
          </w14:textFill>
        </w:rPr>
        <w:t>年月日起至年月日</w:t>
      </w:r>
      <w:r>
        <w:rPr>
          <w:rFonts w:hint="eastAsia" w:ascii="仿宋_GB2312" w:hAnsi="仿宋_GB2312" w:eastAsia="仿宋_GB2312" w:cs="仿宋_GB2312"/>
          <w:color w:val="000000" w:themeColor="text1"/>
          <w:sz w:val="26"/>
          <w:szCs w:val="26"/>
          <w:u w:val="none"/>
          <w14:textFill>
            <w14:solidFill>
              <w14:schemeClr w14:val="tx1"/>
            </w14:solidFill>
          </w14:textFill>
        </w:rPr>
        <w:t>止</w:t>
      </w:r>
      <w:r>
        <w:rPr>
          <w:rFonts w:hint="eastAsia" w:ascii="仿宋_GB2312" w:hAnsi="仿宋_GB2312" w:eastAsia="仿宋_GB2312" w:cs="仿宋_GB2312"/>
          <w:color w:val="000000" w:themeColor="text1"/>
          <w:sz w:val="26"/>
          <w:szCs w:val="26"/>
          <w14:textFill>
            <w14:solidFill>
              <w14:schemeClr w14:val="tx1"/>
            </w14:solidFill>
          </w14:textFill>
        </w:rPr>
        <w:t>。</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本合同期满后，甲乙双方均无异议，则本合同可续约。</w:t>
      </w:r>
    </w:p>
    <w:p w14:paraId="2056E9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黑体" w:hAnsi="黑体" w:eastAsia="黑体" w:cs="黑体"/>
          <w:color w:val="000000" w:themeColor="text1"/>
          <w:kern w:val="2"/>
          <w:sz w:val="26"/>
          <w:szCs w:val="26"/>
          <w:lang w:val="en-US" w:eastAsia="zh-CN" w:bidi="ar-SA"/>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三、租赁期间有关约定</w:t>
      </w:r>
    </w:p>
    <w:p w14:paraId="112E6F5A">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lang w:eastAsia="zh-CN"/>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 xml:space="preserve">3.1 </w:t>
      </w:r>
      <w:r>
        <w:rPr>
          <w:rFonts w:hint="eastAsia" w:ascii="仿宋_GB2312" w:hAnsi="仿宋_GB2312" w:eastAsia="仿宋_GB2312" w:cs="仿宋_GB2312"/>
          <w:color w:val="000000" w:themeColor="text1"/>
          <w:sz w:val="26"/>
          <w:szCs w:val="26"/>
          <w:lang w:eastAsia="zh-CN"/>
          <w14:textFill>
            <w14:solidFill>
              <w14:schemeClr w14:val="tx1"/>
            </w14:solidFill>
          </w14:textFill>
        </w:rPr>
        <w:t>乙方</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的充电宝</w:t>
      </w:r>
      <w:r>
        <w:rPr>
          <w:rFonts w:hint="eastAsia" w:ascii="仿宋_GB2312" w:hAnsi="仿宋_GB2312" w:eastAsia="仿宋_GB2312" w:cs="仿宋_GB2312"/>
          <w:color w:val="000000" w:themeColor="text1"/>
          <w:sz w:val="26"/>
          <w:szCs w:val="26"/>
          <w:lang w:eastAsia="zh-CN"/>
          <w14:textFill>
            <w14:solidFill>
              <w14:schemeClr w14:val="tx1"/>
            </w14:solidFill>
          </w14:textFill>
        </w:rPr>
        <w:t>设备移动电源具有有效的中国国家强制性产品认证证书（3C证书）等安全认证。同时，所投设备须通过权威机构的信息安全检测，提供检测报告，证明设备不存在恶意软件程序漏洞。</w:t>
      </w:r>
    </w:p>
    <w:p w14:paraId="1B712AD8">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3.2</w:t>
      </w:r>
      <w:r>
        <w:rPr>
          <w:rFonts w:hint="eastAsia" w:ascii="仿宋_GB2312" w:hAnsi="仿宋_GB2312" w:eastAsia="仿宋_GB2312" w:cs="仿宋_GB2312"/>
          <w:color w:val="000000" w:themeColor="text1"/>
          <w:sz w:val="26"/>
          <w:szCs w:val="26"/>
          <w14:textFill>
            <w14:solidFill>
              <w14:schemeClr w14:val="tx1"/>
            </w14:solidFill>
          </w14:textFill>
        </w:rPr>
        <w:t>甲方配合</w:t>
      </w:r>
      <w:r>
        <w:rPr>
          <w:rFonts w:hint="eastAsia" w:ascii="仿宋_GB2312" w:hAnsi="仿宋_GB2312" w:eastAsia="仿宋_GB2312" w:cs="仿宋_GB2312"/>
          <w:color w:val="000000" w:themeColor="text1"/>
          <w:sz w:val="26"/>
          <w:szCs w:val="26"/>
          <w:lang w:eastAsia="zh-CN"/>
          <w14:textFill>
            <w14:solidFill>
              <w14:schemeClr w14:val="tx1"/>
            </w14:solidFill>
          </w14:textFill>
        </w:rPr>
        <w:t>提供位置场地及电源，</w:t>
      </w:r>
      <w:r>
        <w:rPr>
          <w:rFonts w:hint="eastAsia" w:ascii="仿宋_GB2312" w:hAnsi="仿宋_GB2312" w:eastAsia="仿宋_GB2312" w:cs="仿宋_GB2312"/>
          <w:color w:val="000000" w:themeColor="text1"/>
          <w:sz w:val="26"/>
          <w:szCs w:val="26"/>
          <w14:textFill>
            <w14:solidFill>
              <w14:schemeClr w14:val="tx1"/>
            </w14:solidFill>
          </w14:textFill>
        </w:rPr>
        <w:t>乙方全权负责与便民共享充电宝相关的运营项目，包括日常运营、维护及销售商品的售后服务。</w:t>
      </w:r>
    </w:p>
    <w:p w14:paraId="209A8C9C">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3.</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3</w:t>
      </w:r>
      <w:r>
        <w:rPr>
          <w:rFonts w:hint="eastAsia" w:ascii="仿宋_GB2312" w:hAnsi="仿宋_GB2312" w:eastAsia="仿宋_GB2312" w:cs="仿宋_GB2312"/>
          <w:color w:val="000000" w:themeColor="text1"/>
          <w:sz w:val="26"/>
          <w:szCs w:val="26"/>
          <w14:textFill>
            <w14:solidFill>
              <w14:schemeClr w14:val="tx1"/>
            </w14:solidFill>
          </w14:textFill>
        </w:rPr>
        <w:t>如</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充电宝</w:t>
      </w:r>
      <w:r>
        <w:rPr>
          <w:rFonts w:hint="eastAsia" w:ascii="仿宋_GB2312" w:hAnsi="仿宋_GB2312" w:eastAsia="仿宋_GB2312" w:cs="仿宋_GB2312"/>
          <w:color w:val="000000" w:themeColor="text1"/>
          <w:sz w:val="26"/>
          <w:szCs w:val="26"/>
          <w14:textFill>
            <w14:solidFill>
              <w14:schemeClr w14:val="tx1"/>
            </w14:solidFill>
          </w14:textFill>
        </w:rPr>
        <w:t>设备因甲方</w:t>
      </w:r>
      <w:r>
        <w:rPr>
          <w:rFonts w:hint="eastAsia" w:ascii="仿宋_GB2312" w:hAnsi="仿宋_GB2312" w:eastAsia="仿宋_GB2312" w:cs="仿宋_GB2312"/>
          <w:color w:val="000000" w:themeColor="text1"/>
          <w:sz w:val="26"/>
          <w:szCs w:val="26"/>
          <w:lang w:eastAsia="zh-CN"/>
          <w14:textFill>
            <w14:solidFill>
              <w14:schemeClr w14:val="tx1"/>
            </w14:solidFill>
          </w14:textFill>
        </w:rPr>
        <w:t>责任</w:t>
      </w:r>
      <w:r>
        <w:rPr>
          <w:rFonts w:hint="eastAsia" w:ascii="仿宋_GB2312" w:hAnsi="仿宋_GB2312" w:eastAsia="仿宋_GB2312" w:cs="仿宋_GB2312"/>
          <w:color w:val="000000" w:themeColor="text1"/>
          <w:sz w:val="26"/>
          <w:szCs w:val="26"/>
          <w14:textFill>
            <w14:solidFill>
              <w14:schemeClr w14:val="tx1"/>
            </w14:solidFill>
          </w14:textFill>
        </w:rPr>
        <w:t>原因造成设备及匹配电源发生丢失、盗窃或非正常损毁等情况，甲方需照实赔偿乙方损失。</w:t>
      </w:r>
    </w:p>
    <w:p w14:paraId="25D79D34">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default" w:ascii="仿宋_GB2312" w:hAnsi="仿宋_GB2312" w:eastAsia="仿宋_GB2312" w:cs="仿宋_GB2312"/>
          <w:color w:val="000000" w:themeColor="text1"/>
          <w:sz w:val="26"/>
          <w:szCs w:val="26"/>
          <w:lang w:val="en-US" w:eastAsia="zh-CN"/>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3.</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4</w:t>
      </w:r>
      <w:r>
        <w:rPr>
          <w:rFonts w:hint="eastAsia" w:ascii="仿宋_GB2312" w:hAnsi="仿宋_GB2312" w:eastAsia="仿宋_GB2312" w:cs="仿宋_GB2312"/>
          <w:color w:val="000000" w:themeColor="text1"/>
          <w:sz w:val="26"/>
          <w:szCs w:val="26"/>
          <w14:textFill>
            <w14:solidFill>
              <w14:schemeClr w14:val="tx1"/>
            </w14:solidFill>
          </w14:textFill>
        </w:rPr>
        <w:t>乙方</w:t>
      </w:r>
      <w:r>
        <w:rPr>
          <w:rFonts w:hint="eastAsia" w:ascii="仿宋_GB2312" w:hAnsi="仿宋_GB2312" w:eastAsia="仿宋_GB2312" w:cs="仿宋_GB2312"/>
          <w:color w:val="000000" w:themeColor="text1"/>
          <w:sz w:val="26"/>
          <w:szCs w:val="26"/>
          <w:lang w:eastAsia="zh-CN"/>
          <w14:textFill>
            <w14:solidFill>
              <w14:schemeClr w14:val="tx1"/>
            </w14:solidFill>
          </w14:textFill>
        </w:rPr>
        <w:t>自行</w:t>
      </w:r>
      <w:r>
        <w:rPr>
          <w:rFonts w:hint="eastAsia" w:ascii="仿宋_GB2312" w:hAnsi="仿宋_GB2312" w:eastAsia="仿宋_GB2312" w:cs="仿宋_GB2312"/>
          <w:color w:val="000000" w:themeColor="text1"/>
          <w:sz w:val="26"/>
          <w:szCs w:val="26"/>
          <w14:textFill>
            <w14:solidFill>
              <w14:schemeClr w14:val="tx1"/>
            </w14:solidFill>
          </w14:textFill>
        </w:rPr>
        <w:t>对摆放位置进行每月1-2次的设备维护及安全检查</w:t>
      </w:r>
      <w:r>
        <w:rPr>
          <w:rFonts w:hint="eastAsia" w:ascii="仿宋_GB2312" w:hAnsi="仿宋_GB2312" w:eastAsia="仿宋_GB2312" w:cs="仿宋_GB2312"/>
          <w:color w:val="000000" w:themeColor="text1"/>
          <w:sz w:val="26"/>
          <w:szCs w:val="26"/>
          <w:lang w:eastAsia="zh-CN"/>
          <w14:textFill>
            <w14:solidFill>
              <w14:schemeClr w14:val="tx1"/>
            </w14:solidFill>
          </w14:textFill>
        </w:rPr>
        <w:t>，</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乙方对其提供的充电宝及相关设备的安全性（包括卫生、消防、网络等）负全责，若因设备存在恶意软件程序导致用户信息泄露、设备损坏等问题，乙方需承担全部赔偿责任并终止合同。若发生一切安全事故（包含人身伤亡等），均由乙方承担一切经济赔偿责任和法律责任，同时双倍赔偿院方剩余时间的场地租金（使用费）并终止合同。</w:t>
      </w:r>
    </w:p>
    <w:p w14:paraId="4865934F">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3.</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5</w:t>
      </w:r>
      <w:r>
        <w:rPr>
          <w:rFonts w:hint="eastAsia" w:ascii="仿宋_GB2312" w:hAnsi="仿宋_GB2312" w:eastAsia="仿宋_GB2312" w:cs="仿宋_GB2312"/>
          <w:color w:val="000000" w:themeColor="text1"/>
          <w:sz w:val="26"/>
          <w:szCs w:val="26"/>
          <w14:textFill>
            <w14:solidFill>
              <w14:schemeClr w14:val="tx1"/>
            </w14:solidFill>
          </w14:textFill>
        </w:rPr>
        <w:t>如因乙方产品在甲方所提供的摆放位置不能很好的适应时，甲方应及时将问题反馈给乙方，乙方应尽快改进，以适应市场需求。</w:t>
      </w:r>
    </w:p>
    <w:p w14:paraId="4C876070">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3.</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6</w:t>
      </w:r>
      <w:r>
        <w:rPr>
          <w:rFonts w:hint="eastAsia" w:ascii="仿宋_GB2312" w:hAnsi="仿宋_GB2312" w:eastAsia="仿宋_GB2312" w:cs="仿宋_GB2312"/>
          <w:color w:val="000000" w:themeColor="text1"/>
          <w:sz w:val="26"/>
          <w:szCs w:val="26"/>
          <w14:textFill>
            <w14:solidFill>
              <w14:schemeClr w14:val="tx1"/>
            </w14:solidFill>
          </w14:textFill>
        </w:rPr>
        <w:t>甲方若接到顾客提出的投诉时，应引导顾客从乙方所提供的软件及应用中进行咨询；乙方有义务对产品使用中发生的问题进行核实及处理。</w:t>
      </w:r>
    </w:p>
    <w:p w14:paraId="10F3C196">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lang w:val="en-US" w:eastAsia="zh-CN"/>
          <w14:textFill>
            <w14:solidFill>
              <w14:schemeClr w14:val="tx1"/>
            </w14:solidFill>
          </w14:textFill>
        </w:rPr>
      </w:pP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3.7乙方不得在机器及场地内投放医疗广告及影响医院形象的广告，投放有维护场地电器布线合理化、消防通道畅通的义务。否则甲方可单方直接提出解约合同。</w:t>
      </w:r>
    </w:p>
    <w:p w14:paraId="3736B302">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lang w:val="en-US" w:eastAsia="zh-CN"/>
          <w14:textFill>
            <w14:solidFill>
              <w14:schemeClr w14:val="tx1"/>
            </w14:solidFill>
          </w14:textFill>
        </w:rPr>
      </w:pP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3.7乙方不得私自转让或委托他人经营，否则甲方可单方直接提出解约合同。</w:t>
      </w:r>
    </w:p>
    <w:p w14:paraId="1F19C954">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3.8乙方收费标准：前5分钟免费，5分钟后≤4元/小时，每24小时封顶≤30元</w:t>
      </w:r>
      <w:r>
        <w:rPr>
          <w:rFonts w:hint="eastAsia" w:ascii="仿宋_GB2312" w:hAnsi="仿宋_GB2312" w:eastAsia="仿宋_GB2312" w:cs="仿宋_GB2312"/>
          <w:color w:val="000000" w:themeColor="text1"/>
          <w:sz w:val="26"/>
          <w:szCs w:val="26"/>
          <w14:textFill>
            <w14:solidFill>
              <w14:schemeClr w14:val="tx1"/>
            </w14:solidFill>
          </w14:textFill>
        </w:rPr>
        <w:t>。</w:t>
      </w:r>
    </w:p>
    <w:p w14:paraId="4685B3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黑体" w:hAnsi="黑体" w:eastAsia="黑体" w:cs="黑体"/>
          <w:color w:val="000000" w:themeColor="text1"/>
          <w:kern w:val="2"/>
          <w:sz w:val="26"/>
          <w:szCs w:val="26"/>
          <w:lang w:val="en-US" w:eastAsia="zh-CN" w:bidi="ar-SA"/>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四、双方权利和义务</w:t>
      </w:r>
    </w:p>
    <w:p w14:paraId="766F3287">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4.1乙方应保证充电宝设备及移动电源质量合格，除甲方</w:t>
      </w:r>
      <w:r>
        <w:rPr>
          <w:rFonts w:hint="eastAsia" w:ascii="仿宋_GB2312" w:hAnsi="仿宋_GB2312" w:eastAsia="仿宋_GB2312" w:cs="仿宋_GB2312"/>
          <w:color w:val="000000" w:themeColor="text1"/>
          <w:sz w:val="26"/>
          <w:szCs w:val="26"/>
          <w:lang w:eastAsia="zh-CN"/>
          <w14:textFill>
            <w14:solidFill>
              <w14:schemeClr w14:val="tx1"/>
            </w14:solidFill>
          </w14:textFill>
        </w:rPr>
        <w:t>责任</w:t>
      </w:r>
      <w:r>
        <w:rPr>
          <w:rFonts w:hint="eastAsia" w:ascii="仿宋_GB2312" w:hAnsi="仿宋_GB2312" w:eastAsia="仿宋_GB2312" w:cs="仿宋_GB2312"/>
          <w:color w:val="000000" w:themeColor="text1"/>
          <w:sz w:val="26"/>
          <w:szCs w:val="26"/>
          <w14:textFill>
            <w14:solidFill>
              <w14:schemeClr w14:val="tx1"/>
            </w14:solidFill>
          </w14:textFill>
        </w:rPr>
        <w:t>原因造成第三方损失的由甲方赔偿</w:t>
      </w:r>
      <w:r>
        <w:rPr>
          <w:rFonts w:hint="eastAsia" w:ascii="仿宋_GB2312" w:hAnsi="仿宋_GB2312" w:eastAsia="仿宋_GB2312" w:cs="仿宋_GB2312"/>
          <w:color w:val="000000" w:themeColor="text1"/>
          <w:sz w:val="26"/>
          <w:szCs w:val="26"/>
          <w:lang w:eastAsia="zh-CN"/>
          <w14:textFill>
            <w14:solidFill>
              <w14:schemeClr w14:val="tx1"/>
            </w14:solidFill>
          </w14:textFill>
        </w:rPr>
        <w:t>外</w:t>
      </w:r>
      <w:r>
        <w:rPr>
          <w:rFonts w:hint="eastAsia" w:ascii="仿宋_GB2312" w:hAnsi="仿宋_GB2312" w:eastAsia="仿宋_GB2312" w:cs="仿宋_GB2312"/>
          <w:color w:val="000000" w:themeColor="text1"/>
          <w:sz w:val="26"/>
          <w:szCs w:val="26"/>
          <w14:textFill>
            <w14:solidFill>
              <w14:schemeClr w14:val="tx1"/>
            </w14:solidFill>
          </w14:textFill>
        </w:rPr>
        <w:t>，</w:t>
      </w:r>
      <w:r>
        <w:rPr>
          <w:rFonts w:hint="eastAsia" w:ascii="仿宋_GB2312" w:hAnsi="仿宋_GB2312" w:eastAsia="仿宋_GB2312" w:cs="仿宋_GB2312"/>
          <w:color w:val="000000" w:themeColor="text1"/>
          <w:sz w:val="26"/>
          <w:szCs w:val="26"/>
          <w:lang w:eastAsia="zh-CN"/>
          <w14:textFill>
            <w14:solidFill>
              <w14:schemeClr w14:val="tx1"/>
            </w14:solidFill>
          </w14:textFill>
        </w:rPr>
        <w:t>其他原因（</w:t>
      </w:r>
      <w:r>
        <w:rPr>
          <w:rFonts w:hint="eastAsia" w:ascii="仿宋_GB2312" w:hAnsi="仿宋_GB2312" w:eastAsia="仿宋_GB2312" w:cs="仿宋_GB2312"/>
          <w:color w:val="000000" w:themeColor="text1"/>
          <w:sz w:val="26"/>
          <w:szCs w:val="26"/>
          <w14:textFill>
            <w14:solidFill>
              <w14:schemeClr w14:val="tx1"/>
            </w14:solidFill>
          </w14:textFill>
        </w:rPr>
        <w:t>质量等</w:t>
      </w:r>
      <w:r>
        <w:rPr>
          <w:rFonts w:hint="eastAsia" w:ascii="仿宋_GB2312" w:hAnsi="仿宋_GB2312" w:eastAsia="仿宋_GB2312" w:cs="仿宋_GB2312"/>
          <w:color w:val="000000" w:themeColor="text1"/>
          <w:sz w:val="26"/>
          <w:szCs w:val="26"/>
          <w:lang w:eastAsia="zh-CN"/>
          <w14:textFill>
            <w14:solidFill>
              <w14:schemeClr w14:val="tx1"/>
            </w14:solidFill>
          </w14:textFill>
        </w:rPr>
        <w:t>）</w:t>
      </w:r>
      <w:r>
        <w:rPr>
          <w:rFonts w:hint="eastAsia" w:ascii="仿宋_GB2312" w:hAnsi="仿宋_GB2312" w:eastAsia="仿宋_GB2312" w:cs="仿宋_GB2312"/>
          <w:color w:val="000000" w:themeColor="text1"/>
          <w:sz w:val="26"/>
          <w:szCs w:val="26"/>
          <w14:textFill>
            <w14:solidFill>
              <w14:schemeClr w14:val="tx1"/>
            </w14:solidFill>
          </w14:textFill>
        </w:rPr>
        <w:t>造成第三方损失的全部由乙方承担。</w:t>
      </w:r>
    </w:p>
    <w:p w14:paraId="122570E8">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 xml:space="preserve">4.2 </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充电宝</w:t>
      </w:r>
      <w:r>
        <w:rPr>
          <w:rFonts w:hint="eastAsia" w:ascii="仿宋_GB2312" w:hAnsi="仿宋_GB2312" w:eastAsia="仿宋_GB2312" w:cs="仿宋_GB2312"/>
          <w:color w:val="000000" w:themeColor="text1"/>
          <w:sz w:val="26"/>
          <w:szCs w:val="26"/>
          <w14:textFill>
            <w14:solidFill>
              <w14:schemeClr w14:val="tx1"/>
            </w14:solidFill>
          </w14:textFill>
        </w:rPr>
        <w:t>设备及移动电源的所有权和经营权归属乙方。如摆放位置需变动，任何一方均需提前十日通知对方，并双方友好协商解决。</w:t>
      </w:r>
    </w:p>
    <w:p w14:paraId="372DE7BC">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4.3 如放置在甲方的</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充电宝</w:t>
      </w:r>
      <w:r>
        <w:rPr>
          <w:rFonts w:hint="eastAsia" w:ascii="仿宋_GB2312" w:hAnsi="仿宋_GB2312" w:eastAsia="仿宋_GB2312" w:cs="仿宋_GB2312"/>
          <w:color w:val="000000" w:themeColor="text1"/>
          <w:sz w:val="26"/>
          <w:szCs w:val="26"/>
          <w14:textFill>
            <w14:solidFill>
              <w14:schemeClr w14:val="tx1"/>
            </w14:solidFill>
          </w14:textFill>
        </w:rPr>
        <w:t>设备及其移动电源使用率过低，乙方可与甲方协商更换设备的摆放位置，如甲方不同意更换位置或更换位置后使用率仍然没有提升，乙方</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可</w:t>
      </w:r>
      <w:r>
        <w:rPr>
          <w:rFonts w:hint="eastAsia" w:ascii="仿宋_GB2312" w:hAnsi="仿宋_GB2312" w:eastAsia="仿宋_GB2312" w:cs="仿宋_GB2312"/>
          <w:color w:val="000000" w:themeColor="text1"/>
          <w:sz w:val="26"/>
          <w:szCs w:val="26"/>
          <w14:textFill>
            <w14:solidFill>
              <w14:schemeClr w14:val="tx1"/>
            </w14:solidFill>
          </w14:textFill>
        </w:rPr>
        <w:t>单方面解除本协议并收回设备</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退场</w:t>
      </w:r>
      <w:r>
        <w:rPr>
          <w:rFonts w:hint="eastAsia" w:ascii="仿宋_GB2312" w:hAnsi="仿宋_GB2312" w:eastAsia="仿宋_GB2312" w:cs="仿宋_GB2312"/>
          <w:color w:val="000000" w:themeColor="text1"/>
          <w:sz w:val="26"/>
          <w:szCs w:val="26"/>
          <w14:textFill>
            <w14:solidFill>
              <w14:schemeClr w14:val="tx1"/>
            </w14:solidFill>
          </w14:textFill>
        </w:rPr>
        <w:t>，甲方需无条件同意</w:t>
      </w:r>
      <w:r>
        <w:rPr>
          <w:rFonts w:hint="eastAsia" w:ascii="仿宋_GB2312" w:hAnsi="仿宋_GB2312" w:eastAsia="仿宋_GB2312" w:cs="仿宋_GB2312"/>
          <w:color w:val="000000" w:themeColor="text1"/>
          <w:sz w:val="26"/>
          <w:szCs w:val="26"/>
          <w:lang w:eastAsia="zh-CN"/>
          <w14:textFill>
            <w14:solidFill>
              <w14:schemeClr w14:val="tx1"/>
            </w14:solidFill>
          </w14:textFill>
        </w:rPr>
        <w:t>，</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但甲方已收取的场地租无需退还</w:t>
      </w:r>
      <w:r>
        <w:rPr>
          <w:rFonts w:hint="eastAsia" w:ascii="仿宋_GB2312" w:hAnsi="仿宋_GB2312" w:eastAsia="仿宋_GB2312" w:cs="仿宋_GB2312"/>
          <w:color w:val="000000" w:themeColor="text1"/>
          <w:sz w:val="26"/>
          <w:szCs w:val="26"/>
          <w14:textFill>
            <w14:solidFill>
              <w14:schemeClr w14:val="tx1"/>
            </w14:solidFill>
          </w14:textFill>
        </w:rPr>
        <w:t>。</w:t>
      </w:r>
    </w:p>
    <w:p w14:paraId="4EFD4EFD">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lang w:val="en-US" w:eastAsia="zh-CN"/>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 xml:space="preserve">4.4 </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乙方应在充电宝</w:t>
      </w:r>
      <w:r>
        <w:rPr>
          <w:rFonts w:hint="eastAsia" w:ascii="仿宋_GB2312" w:hAnsi="仿宋_GB2312" w:eastAsia="仿宋_GB2312" w:cs="仿宋_GB2312"/>
          <w:color w:val="000000" w:themeColor="text1"/>
          <w:sz w:val="26"/>
          <w:szCs w:val="26"/>
          <w14:textFill>
            <w14:solidFill>
              <w14:schemeClr w14:val="tx1"/>
            </w14:solidFill>
          </w14:textFill>
        </w:rPr>
        <w:t>设备</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适当位置以适当方式醒目提示</w:t>
      </w:r>
      <w:r>
        <w:rPr>
          <w:rFonts w:hint="eastAsia" w:ascii="仿宋_GB2312" w:hAnsi="仿宋_GB2312" w:eastAsia="仿宋_GB2312" w:cs="仿宋_GB2312"/>
          <w:color w:val="000000" w:themeColor="text1"/>
          <w:sz w:val="26"/>
          <w:szCs w:val="26"/>
          <w14:textFill>
            <w14:solidFill>
              <w14:schemeClr w14:val="tx1"/>
            </w14:solidFill>
          </w14:textFill>
        </w:rPr>
        <w:t>客户正确使用放置的</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充电宝</w:t>
      </w:r>
      <w:r>
        <w:rPr>
          <w:rFonts w:hint="eastAsia" w:ascii="仿宋_GB2312" w:hAnsi="仿宋_GB2312" w:eastAsia="仿宋_GB2312" w:cs="仿宋_GB2312"/>
          <w:color w:val="000000" w:themeColor="text1"/>
          <w:sz w:val="26"/>
          <w:szCs w:val="26"/>
          <w14:textFill>
            <w14:solidFill>
              <w14:schemeClr w14:val="tx1"/>
            </w14:solidFill>
          </w14:textFill>
        </w:rPr>
        <w:t>设备及其移动电源，</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甲方工作人员如发现客户偷抢或</w:t>
      </w:r>
      <w:r>
        <w:rPr>
          <w:rFonts w:hint="eastAsia" w:ascii="仿宋_GB2312" w:hAnsi="仿宋_GB2312" w:eastAsia="仿宋_GB2312" w:cs="仿宋_GB2312"/>
          <w:color w:val="000000" w:themeColor="text1"/>
          <w:sz w:val="26"/>
          <w:szCs w:val="26"/>
          <w14:textFill>
            <w14:solidFill>
              <w14:schemeClr w14:val="tx1"/>
            </w14:solidFill>
          </w14:textFill>
        </w:rPr>
        <w:t>损毁充电宝设备及其移动电源的行为</w:t>
      </w:r>
      <w:r>
        <w:rPr>
          <w:rFonts w:hint="eastAsia" w:ascii="仿宋_GB2312" w:hAnsi="仿宋_GB2312" w:eastAsia="仿宋_GB2312" w:cs="仿宋_GB2312"/>
          <w:color w:val="000000" w:themeColor="text1"/>
          <w:sz w:val="26"/>
          <w:szCs w:val="26"/>
          <w:lang w:eastAsia="zh-CN"/>
          <w14:textFill>
            <w14:solidFill>
              <w14:schemeClr w14:val="tx1"/>
            </w14:solidFill>
          </w14:textFill>
        </w:rPr>
        <w:t>，</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应及时制止，并视情报警或通知乙方处理。</w:t>
      </w:r>
    </w:p>
    <w:p w14:paraId="7B549796">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4.5 乙方产品存在质量问题或被客户投诉</w:t>
      </w:r>
      <w:r>
        <w:rPr>
          <w:rFonts w:hint="eastAsia" w:ascii="仿宋_GB2312" w:hAnsi="仿宋_GB2312" w:eastAsia="仿宋_GB2312" w:cs="仿宋_GB2312"/>
          <w:color w:val="000000" w:themeColor="text1"/>
          <w:sz w:val="26"/>
          <w:szCs w:val="26"/>
          <w:u w:val="single"/>
          <w14:textFill>
            <w14:solidFill>
              <w14:schemeClr w14:val="tx1"/>
            </w14:solidFill>
          </w14:textFill>
        </w:rPr>
        <w:t>10次</w:t>
      </w:r>
      <w:r>
        <w:rPr>
          <w:rFonts w:hint="eastAsia" w:ascii="仿宋_GB2312" w:hAnsi="仿宋_GB2312" w:eastAsia="仿宋_GB2312" w:cs="仿宋_GB2312"/>
          <w:color w:val="000000" w:themeColor="text1"/>
          <w:sz w:val="26"/>
          <w:szCs w:val="26"/>
          <w14:textFill>
            <w14:solidFill>
              <w14:schemeClr w14:val="tx1"/>
            </w14:solidFill>
          </w14:textFill>
        </w:rPr>
        <w:t>以上的，甲方有权解除合同，甲方解除合同</w:t>
      </w:r>
      <w:r>
        <w:rPr>
          <w:rFonts w:hint="eastAsia" w:ascii="仿宋_GB2312" w:hAnsi="仿宋_GB2312" w:eastAsia="仿宋_GB2312" w:cs="仿宋_GB2312"/>
          <w:color w:val="000000" w:themeColor="text1"/>
          <w:sz w:val="26"/>
          <w:szCs w:val="26"/>
          <w:lang w:eastAsia="zh-CN"/>
          <w14:textFill>
            <w14:solidFill>
              <w14:schemeClr w14:val="tx1"/>
            </w14:solidFill>
          </w14:textFill>
        </w:rPr>
        <w:t>后</w:t>
      </w:r>
      <w:r>
        <w:rPr>
          <w:rFonts w:hint="eastAsia" w:ascii="仿宋_GB2312" w:hAnsi="仿宋_GB2312" w:eastAsia="仿宋_GB2312" w:cs="仿宋_GB2312"/>
          <w:color w:val="000000" w:themeColor="text1"/>
          <w:sz w:val="26"/>
          <w:szCs w:val="26"/>
          <w14:textFill>
            <w14:solidFill>
              <w14:schemeClr w14:val="tx1"/>
            </w14:solidFill>
          </w14:textFill>
        </w:rPr>
        <w:t xml:space="preserve">，乙方应在合同解除之日起 </w:t>
      </w:r>
      <w:r>
        <w:rPr>
          <w:rFonts w:hint="eastAsia" w:ascii="仿宋_GB2312" w:hAnsi="仿宋_GB2312" w:eastAsia="仿宋_GB2312" w:cs="仿宋_GB2312"/>
          <w:color w:val="000000" w:themeColor="text1"/>
          <w:sz w:val="26"/>
          <w:szCs w:val="26"/>
          <w:u w:val="single"/>
          <w14:textFill>
            <w14:solidFill>
              <w14:schemeClr w14:val="tx1"/>
            </w14:solidFill>
          </w14:textFill>
        </w:rPr>
        <w:t xml:space="preserve"> 7 </w:t>
      </w:r>
      <w:r>
        <w:rPr>
          <w:rFonts w:hint="eastAsia" w:ascii="仿宋_GB2312" w:hAnsi="仿宋_GB2312" w:eastAsia="仿宋_GB2312" w:cs="仿宋_GB2312"/>
          <w:color w:val="000000" w:themeColor="text1"/>
          <w:sz w:val="26"/>
          <w:szCs w:val="26"/>
          <w14:textFill>
            <w14:solidFill>
              <w14:schemeClr w14:val="tx1"/>
            </w14:solidFill>
          </w14:textFill>
        </w:rPr>
        <w:t xml:space="preserve"> 日内将全部设备搬离，否则视为乙方放弃对物品的所有权，甲方有权自行处置</w:t>
      </w:r>
      <w:r>
        <w:rPr>
          <w:rFonts w:hint="eastAsia" w:ascii="仿宋_GB2312" w:hAnsi="仿宋_GB2312" w:eastAsia="仿宋_GB2312" w:cs="仿宋_GB2312"/>
          <w:color w:val="000000" w:themeColor="text1"/>
          <w:sz w:val="26"/>
          <w:szCs w:val="26"/>
          <w:lang w:eastAsia="zh-CN"/>
          <w14:textFill>
            <w14:solidFill>
              <w14:schemeClr w14:val="tx1"/>
            </w14:solidFill>
          </w14:textFill>
        </w:rPr>
        <w:t>，甲方已收取的场地租</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金不予</w:t>
      </w:r>
      <w:r>
        <w:rPr>
          <w:rFonts w:hint="eastAsia" w:ascii="仿宋_GB2312" w:hAnsi="仿宋_GB2312" w:eastAsia="仿宋_GB2312" w:cs="仿宋_GB2312"/>
          <w:color w:val="000000" w:themeColor="text1"/>
          <w:sz w:val="26"/>
          <w:szCs w:val="26"/>
          <w:lang w:eastAsia="zh-CN"/>
          <w14:textFill>
            <w14:solidFill>
              <w14:schemeClr w14:val="tx1"/>
            </w14:solidFill>
          </w14:textFill>
        </w:rPr>
        <w:t>退还</w:t>
      </w:r>
      <w:r>
        <w:rPr>
          <w:rFonts w:hint="eastAsia" w:ascii="仿宋_GB2312" w:hAnsi="仿宋_GB2312" w:eastAsia="仿宋_GB2312" w:cs="仿宋_GB2312"/>
          <w:color w:val="000000" w:themeColor="text1"/>
          <w:sz w:val="26"/>
          <w:szCs w:val="26"/>
          <w14:textFill>
            <w14:solidFill>
              <w14:schemeClr w14:val="tx1"/>
            </w14:solidFill>
          </w14:textFill>
        </w:rPr>
        <w:t>。</w:t>
      </w:r>
    </w:p>
    <w:p w14:paraId="18A0F9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黑体" w:hAnsi="黑体" w:eastAsia="黑体" w:cs="黑体"/>
          <w:color w:val="000000" w:themeColor="text1"/>
          <w:kern w:val="2"/>
          <w:sz w:val="26"/>
          <w:szCs w:val="26"/>
          <w:lang w:val="en-US" w:eastAsia="zh-CN" w:bidi="ar-SA"/>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五、租金结算及支付方式</w:t>
      </w:r>
    </w:p>
    <w:p w14:paraId="08B3EE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58" w:leftChars="123" w:firstLine="260" w:firstLineChars="100"/>
        <w:jc w:val="both"/>
        <w:textAlignment w:val="auto"/>
        <w:rPr>
          <w:rFonts w:hint="eastAsia" w:ascii="仿宋_GB2312" w:hAnsi="仿宋_GB2312" w:eastAsia="仿宋_GB2312" w:cs="仿宋_GB2312"/>
          <w:sz w:val="26"/>
          <w:szCs w:val="26"/>
          <w:lang w:eastAsia="zh-CN"/>
        </w:rPr>
      </w:pPr>
      <w:r>
        <w:rPr>
          <w:rFonts w:hint="eastAsia" w:ascii="仿宋_GB2312" w:hAnsi="仿宋_GB2312" w:eastAsia="仿宋_GB2312" w:cs="仿宋_GB2312"/>
          <w:sz w:val="26"/>
          <w:szCs w:val="26"/>
          <w:lang w:val="en-US" w:eastAsia="zh-CN"/>
        </w:rPr>
        <w:t>1.</w:t>
      </w:r>
      <w:r>
        <w:rPr>
          <w:rFonts w:hint="eastAsia" w:ascii="仿宋_GB2312" w:hAnsi="仿宋_GB2312" w:eastAsia="仿宋_GB2312" w:cs="仿宋_GB2312"/>
          <w:sz w:val="26"/>
          <w:szCs w:val="26"/>
          <w:lang w:eastAsia="zh-CN"/>
        </w:rPr>
        <w:t>乙方提供国家检验合格的</w:t>
      </w:r>
      <w:r>
        <w:rPr>
          <w:rFonts w:hint="eastAsia" w:ascii="仿宋_GB2312" w:hAnsi="仿宋_GB2312" w:eastAsia="仿宋_GB2312" w:cs="仿宋_GB2312"/>
          <w:sz w:val="26"/>
          <w:szCs w:val="26"/>
          <w:lang w:val="en-US" w:eastAsia="zh-CN"/>
        </w:rPr>
        <w:t>共享充电宝</w:t>
      </w:r>
      <w:r>
        <w:rPr>
          <w:rFonts w:hint="eastAsia" w:ascii="仿宋_GB2312" w:hAnsi="仿宋_GB2312" w:eastAsia="仿宋_GB2312" w:cs="仿宋_GB2312"/>
          <w:sz w:val="26"/>
          <w:szCs w:val="26"/>
          <w:lang w:eastAsia="zh-CN"/>
        </w:rPr>
        <w:t>放置在甲方场地，</w:t>
      </w:r>
      <w:r>
        <w:rPr>
          <w:rFonts w:hint="eastAsia" w:ascii="仿宋_GB2312" w:hAnsi="仿宋_GB2312" w:eastAsia="仿宋_GB2312" w:cs="仿宋_GB2312"/>
          <w:sz w:val="26"/>
          <w:szCs w:val="26"/>
          <w:lang w:val="en-US" w:eastAsia="zh-CN"/>
        </w:rPr>
        <w:t>充电宝</w:t>
      </w:r>
      <w:r>
        <w:rPr>
          <w:rFonts w:hint="eastAsia" w:ascii="仿宋_GB2312" w:hAnsi="仿宋_GB2312" w:eastAsia="仿宋_GB2312" w:cs="仿宋_GB2312"/>
          <w:sz w:val="26"/>
          <w:szCs w:val="26"/>
          <w:lang w:eastAsia="zh-CN"/>
        </w:rPr>
        <w:t>台数</w:t>
      </w:r>
    </w:p>
    <w:p w14:paraId="028F803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6"/>
          <w:szCs w:val="26"/>
          <w:lang w:eastAsia="zh-CN"/>
        </w:rPr>
      </w:pPr>
      <w:r>
        <w:rPr>
          <w:rFonts w:hint="eastAsia" w:ascii="仿宋_GB2312" w:hAnsi="仿宋_GB2312" w:eastAsia="仿宋_GB2312" w:cs="仿宋_GB2312"/>
          <w:sz w:val="26"/>
          <w:szCs w:val="26"/>
          <w:lang w:eastAsia="zh-CN"/>
        </w:rPr>
        <w:t>为</w:t>
      </w:r>
      <w:r>
        <w:rPr>
          <w:rFonts w:hint="eastAsia" w:ascii="仿宋_GB2312" w:hAnsi="仿宋_GB2312" w:eastAsia="仿宋_GB2312" w:cs="仿宋_GB2312"/>
          <w:sz w:val="26"/>
          <w:szCs w:val="26"/>
          <w:u w:val="single"/>
          <w:lang w:val="en-US" w:eastAsia="zh-CN"/>
        </w:rPr>
        <w:t xml:space="preserve">   </w:t>
      </w:r>
      <w:r>
        <w:rPr>
          <w:rFonts w:hint="eastAsia" w:ascii="仿宋_GB2312" w:hAnsi="仿宋_GB2312" w:eastAsia="仿宋_GB2312" w:cs="仿宋_GB2312"/>
          <w:sz w:val="26"/>
          <w:szCs w:val="26"/>
          <w:lang w:eastAsia="zh-CN"/>
        </w:rPr>
        <w:t>台（</w:t>
      </w:r>
      <w:r>
        <w:rPr>
          <w:rFonts w:hint="eastAsia" w:ascii="仿宋_GB2312" w:hAnsi="仿宋_GB2312" w:eastAsia="仿宋_GB2312" w:cs="仿宋_GB2312"/>
          <w:sz w:val="26"/>
          <w:szCs w:val="26"/>
          <w:lang w:val="en-US" w:eastAsia="zh-CN"/>
        </w:rPr>
        <w:t>按 12 个充电宝一组为1标准台，6个充电宝一组为0.5台）</w:t>
      </w:r>
      <w:r>
        <w:rPr>
          <w:rFonts w:hint="eastAsia" w:ascii="仿宋_GB2312" w:hAnsi="仿宋_GB2312" w:eastAsia="仿宋_GB2312" w:cs="仿宋_GB2312"/>
          <w:sz w:val="26"/>
          <w:szCs w:val="26"/>
          <w:lang w:eastAsia="zh-CN"/>
        </w:rPr>
        <w:t>，总费用</w:t>
      </w:r>
      <w:r>
        <w:rPr>
          <w:rFonts w:hint="eastAsia" w:ascii="仿宋_GB2312" w:hAnsi="仿宋_GB2312" w:eastAsia="仿宋_GB2312" w:cs="仿宋_GB2312"/>
          <w:sz w:val="26"/>
          <w:szCs w:val="26"/>
          <w:lang w:val="en-US" w:eastAsia="zh-CN"/>
        </w:rPr>
        <w:t>为</w:t>
      </w:r>
      <w:r>
        <w:rPr>
          <w:rFonts w:hint="eastAsia" w:ascii="仿宋_GB2312" w:hAnsi="仿宋_GB2312" w:eastAsia="仿宋_GB2312" w:cs="仿宋_GB2312"/>
          <w:sz w:val="26"/>
          <w:szCs w:val="26"/>
          <w:u w:val="single"/>
          <w:lang w:val="en-US" w:eastAsia="zh-CN"/>
        </w:rPr>
        <w:t xml:space="preserve">    </w:t>
      </w:r>
      <w:r>
        <w:rPr>
          <w:rFonts w:hint="eastAsia" w:ascii="仿宋_GB2312" w:hAnsi="仿宋_GB2312" w:eastAsia="仿宋_GB2312" w:cs="仿宋_GB2312"/>
          <w:sz w:val="26"/>
          <w:szCs w:val="26"/>
          <w:lang w:val="en-US" w:eastAsia="zh-CN"/>
        </w:rPr>
        <w:t>元（含电费、税价）。甲</w:t>
      </w:r>
      <w:r>
        <w:rPr>
          <w:rFonts w:hint="eastAsia" w:ascii="仿宋_GB2312" w:hAnsi="仿宋_GB2312" w:eastAsia="仿宋_GB2312" w:cs="仿宋_GB2312"/>
          <w:sz w:val="26"/>
          <w:szCs w:val="26"/>
          <w:lang w:eastAsia="zh-CN"/>
        </w:rPr>
        <w:t>方应依据打款金额向</w:t>
      </w:r>
      <w:r>
        <w:rPr>
          <w:rFonts w:hint="eastAsia" w:ascii="仿宋_GB2312" w:hAnsi="仿宋_GB2312" w:eastAsia="仿宋_GB2312" w:cs="仿宋_GB2312"/>
          <w:sz w:val="26"/>
          <w:szCs w:val="26"/>
          <w:lang w:val="en-US" w:eastAsia="zh-CN"/>
        </w:rPr>
        <w:t>乙</w:t>
      </w:r>
      <w:r>
        <w:rPr>
          <w:rFonts w:hint="eastAsia" w:ascii="仿宋_GB2312" w:hAnsi="仿宋_GB2312" w:eastAsia="仿宋_GB2312" w:cs="仿宋_GB2312"/>
          <w:sz w:val="26"/>
          <w:szCs w:val="26"/>
          <w:lang w:eastAsia="zh-CN"/>
        </w:rPr>
        <w:t>方开具收款凭证，</w:t>
      </w:r>
      <w:r>
        <w:rPr>
          <w:rFonts w:hint="eastAsia" w:ascii="仿宋_GB2312" w:hAnsi="仿宋_GB2312" w:eastAsia="仿宋_GB2312" w:cs="仿宋_GB2312"/>
          <w:sz w:val="26"/>
          <w:szCs w:val="26"/>
          <w:lang w:val="en-US" w:eastAsia="zh-CN"/>
        </w:rPr>
        <w:t>中标后</w:t>
      </w:r>
      <w:r>
        <w:rPr>
          <w:rFonts w:hint="eastAsia" w:ascii="仿宋_GB2312" w:hAnsi="仿宋_GB2312" w:eastAsia="仿宋_GB2312" w:cs="仿宋_GB2312"/>
          <w:sz w:val="26"/>
          <w:szCs w:val="26"/>
          <w:lang w:eastAsia="zh-CN"/>
        </w:rPr>
        <w:t>合同签</w:t>
      </w:r>
      <w:r>
        <w:rPr>
          <w:rFonts w:hint="eastAsia" w:ascii="仿宋_GB2312" w:hAnsi="仿宋_GB2312" w:eastAsia="仿宋_GB2312" w:cs="仿宋_GB2312"/>
          <w:sz w:val="26"/>
          <w:szCs w:val="26"/>
          <w:lang w:val="en-US" w:eastAsia="zh-CN"/>
        </w:rPr>
        <w:t>订前</w:t>
      </w:r>
      <w:r>
        <w:rPr>
          <w:rFonts w:hint="eastAsia" w:ascii="仿宋_GB2312" w:hAnsi="仿宋_GB2312" w:eastAsia="仿宋_GB2312" w:cs="仿宋_GB2312"/>
          <w:sz w:val="26"/>
          <w:szCs w:val="26"/>
          <w:lang w:eastAsia="zh-CN"/>
        </w:rPr>
        <w:t>一次性缴纳当年全年</w:t>
      </w:r>
      <w:r>
        <w:rPr>
          <w:rFonts w:hint="eastAsia" w:ascii="仿宋_GB2312" w:hAnsi="仿宋_GB2312" w:eastAsia="仿宋_GB2312" w:cs="仿宋_GB2312"/>
          <w:sz w:val="26"/>
          <w:szCs w:val="26"/>
          <w:lang w:val="en-US" w:eastAsia="zh-CN"/>
        </w:rPr>
        <w:t>租赁</w:t>
      </w:r>
      <w:r>
        <w:rPr>
          <w:rFonts w:hint="eastAsia" w:ascii="仿宋_GB2312" w:hAnsi="仿宋_GB2312" w:eastAsia="仿宋_GB2312" w:cs="仿宋_GB2312"/>
          <w:sz w:val="26"/>
          <w:szCs w:val="26"/>
          <w:lang w:eastAsia="zh-CN"/>
        </w:rPr>
        <w:t>费用。</w:t>
      </w:r>
    </w:p>
    <w:p w14:paraId="459E8B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20" w:firstLineChars="200"/>
        <w:jc w:val="both"/>
        <w:textAlignment w:val="auto"/>
        <w:rPr>
          <w:rFonts w:hint="eastAsia" w:ascii="仿宋_GB2312" w:hAnsi="仿宋_GB2312" w:eastAsia="仿宋_GB2312" w:cs="仿宋_GB2312"/>
          <w:sz w:val="26"/>
          <w:szCs w:val="26"/>
          <w:lang w:eastAsia="zh-CN"/>
        </w:rPr>
      </w:pPr>
      <w:r>
        <w:rPr>
          <w:rFonts w:hint="eastAsia" w:ascii="仿宋_GB2312" w:hAnsi="仿宋_GB2312" w:eastAsia="仿宋_GB2312" w:cs="仿宋_GB2312"/>
          <w:sz w:val="26"/>
          <w:szCs w:val="26"/>
          <w:lang w:val="en-US" w:eastAsia="zh-CN"/>
        </w:rPr>
        <w:t>2.</w:t>
      </w:r>
      <w:r>
        <w:rPr>
          <w:rFonts w:hint="eastAsia" w:ascii="仿宋_GB2312" w:hAnsi="仿宋_GB2312" w:eastAsia="仿宋_GB2312" w:cs="仿宋_GB2312"/>
          <w:sz w:val="26"/>
          <w:szCs w:val="26"/>
          <w:lang w:eastAsia="zh-CN"/>
        </w:rPr>
        <w:t>乙方自负盈亏，甲方无义务帮助乙方经营管理、支付款项等一切与乙方有关的费用和税金。</w:t>
      </w:r>
    </w:p>
    <w:p w14:paraId="560410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黑体" w:hAnsi="黑体" w:eastAsia="黑体" w:cs="黑体"/>
          <w:color w:val="000000" w:themeColor="text1"/>
          <w:kern w:val="2"/>
          <w:sz w:val="26"/>
          <w:szCs w:val="26"/>
          <w:lang w:val="en-US" w:eastAsia="zh-CN" w:bidi="ar-SA"/>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六、违约责任</w:t>
      </w:r>
    </w:p>
    <w:p w14:paraId="52D7CC01">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lang w:val="en-US" w:eastAsia="zh-CN"/>
          <w14:textFill>
            <w14:solidFill>
              <w14:schemeClr w14:val="tx1"/>
            </w14:solidFill>
          </w14:textFill>
        </w:rPr>
      </w:pP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1.</w:t>
      </w:r>
      <w:r>
        <w:rPr>
          <w:rFonts w:hint="eastAsia" w:ascii="仿宋_GB2312" w:hAnsi="仿宋_GB2312" w:eastAsia="仿宋_GB2312" w:cs="仿宋_GB2312"/>
          <w:color w:val="000000" w:themeColor="text1"/>
          <w:sz w:val="26"/>
          <w:szCs w:val="26"/>
          <w14:textFill>
            <w14:solidFill>
              <w14:schemeClr w14:val="tx1"/>
            </w14:solidFill>
          </w14:textFill>
        </w:rPr>
        <w:t>乙方逾期</w:t>
      </w:r>
      <w:r>
        <w:rPr>
          <w:rFonts w:hint="eastAsia" w:ascii="仿宋_GB2312" w:hAnsi="仿宋_GB2312" w:eastAsia="仿宋_GB2312" w:cs="仿宋_GB2312"/>
          <w:color w:val="000000" w:themeColor="text1"/>
          <w:sz w:val="26"/>
          <w:szCs w:val="26"/>
          <w:lang w:eastAsia="zh-CN"/>
          <w14:textFill>
            <w14:solidFill>
              <w14:schemeClr w14:val="tx1"/>
            </w14:solidFill>
          </w14:textFill>
        </w:rPr>
        <w:t>结算</w:t>
      </w:r>
      <w:r>
        <w:rPr>
          <w:rFonts w:hint="eastAsia" w:ascii="仿宋_GB2312" w:hAnsi="仿宋_GB2312" w:eastAsia="仿宋_GB2312" w:cs="仿宋_GB2312"/>
          <w:color w:val="000000" w:themeColor="text1"/>
          <w:sz w:val="26"/>
          <w:szCs w:val="26"/>
          <w14:textFill>
            <w14:solidFill>
              <w14:schemeClr w14:val="tx1"/>
            </w14:solidFill>
          </w14:textFill>
        </w:rPr>
        <w:t>支付</w:t>
      </w:r>
      <w:r>
        <w:rPr>
          <w:rFonts w:hint="eastAsia" w:ascii="仿宋_GB2312" w:hAnsi="仿宋_GB2312" w:eastAsia="仿宋_GB2312" w:cs="仿宋_GB2312"/>
          <w:color w:val="000000" w:themeColor="text1"/>
          <w:sz w:val="26"/>
          <w:szCs w:val="26"/>
          <w:lang w:eastAsia="zh-CN"/>
          <w14:textFill>
            <w14:solidFill>
              <w14:schemeClr w14:val="tx1"/>
            </w14:solidFill>
          </w14:textFill>
        </w:rPr>
        <w:t>租金</w:t>
      </w:r>
      <w:r>
        <w:rPr>
          <w:rFonts w:hint="eastAsia" w:ascii="仿宋_GB2312" w:hAnsi="仿宋_GB2312" w:eastAsia="仿宋_GB2312" w:cs="仿宋_GB2312"/>
          <w:color w:val="000000" w:themeColor="text1"/>
          <w:sz w:val="26"/>
          <w:szCs w:val="26"/>
          <w14:textFill>
            <w14:solidFill>
              <w14:schemeClr w14:val="tx1"/>
            </w14:solidFill>
          </w14:textFill>
        </w:rPr>
        <w:t>，每逾期一日按逾期金额的万分之七处违约金，如逾期超过15日</w:t>
      </w:r>
      <w:r>
        <w:rPr>
          <w:rFonts w:hint="eastAsia" w:ascii="仿宋_GB2312" w:hAnsi="仿宋_GB2312" w:eastAsia="仿宋_GB2312" w:cs="仿宋_GB2312"/>
          <w:color w:val="000000" w:themeColor="text1"/>
          <w:sz w:val="26"/>
          <w:szCs w:val="26"/>
          <w:lang w:eastAsia="zh-CN"/>
          <w14:textFill>
            <w14:solidFill>
              <w14:schemeClr w14:val="tx1"/>
            </w14:solidFill>
          </w14:textFill>
        </w:rPr>
        <w:t>，</w:t>
      </w:r>
      <w:r>
        <w:rPr>
          <w:rFonts w:hint="eastAsia" w:ascii="仿宋_GB2312" w:hAnsi="仿宋_GB2312" w:eastAsia="仿宋_GB2312" w:cs="仿宋_GB2312"/>
          <w:color w:val="000000" w:themeColor="text1"/>
          <w:sz w:val="26"/>
          <w:szCs w:val="26"/>
          <w14:textFill>
            <w14:solidFill>
              <w14:schemeClr w14:val="tx1"/>
            </w14:solidFill>
          </w14:textFill>
        </w:rPr>
        <w:t>甲方即有权解除本合同</w:t>
      </w:r>
      <w:r>
        <w:rPr>
          <w:rFonts w:hint="eastAsia" w:ascii="仿宋_GB2312" w:hAnsi="仿宋_GB2312" w:eastAsia="仿宋_GB2312" w:cs="仿宋_GB2312"/>
          <w:color w:val="000000" w:themeColor="text1"/>
          <w:sz w:val="26"/>
          <w:szCs w:val="26"/>
          <w:lang w:eastAsia="zh-CN"/>
          <w14:textFill>
            <w14:solidFill>
              <w14:schemeClr w14:val="tx1"/>
            </w14:solidFill>
          </w14:textFill>
        </w:rPr>
        <w:t>。</w:t>
      </w:r>
    </w:p>
    <w:p w14:paraId="1D529DC6">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lang w:eastAsia="zh-CN"/>
          <w14:textFill>
            <w14:solidFill>
              <w14:schemeClr w14:val="tx1"/>
            </w14:solidFill>
          </w14:textFill>
        </w:rPr>
      </w:pP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2.</w:t>
      </w:r>
      <w:r>
        <w:rPr>
          <w:rFonts w:hint="eastAsia" w:ascii="仿宋_GB2312" w:hAnsi="仿宋_GB2312" w:eastAsia="仿宋_GB2312" w:cs="仿宋_GB2312"/>
          <w:color w:val="000000" w:themeColor="text1"/>
          <w:sz w:val="26"/>
          <w:szCs w:val="26"/>
          <w14:textFill>
            <w14:solidFill>
              <w14:schemeClr w14:val="tx1"/>
            </w14:solidFill>
          </w14:textFill>
        </w:rPr>
        <w:t>乙方需及时解决甲方顾客在使用过程中产生的问题，如因乙方设备使用故障率超过</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6"/>
          <w:szCs w:val="26"/>
          <w14:textFill>
            <w14:solidFill>
              <w14:schemeClr w14:val="tx1"/>
            </w14:solidFill>
          </w14:textFill>
        </w:rPr>
        <w:t>1%</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6"/>
          <w:szCs w:val="26"/>
          <w14:textFill>
            <w14:solidFill>
              <w14:schemeClr w14:val="tx1"/>
            </w14:solidFill>
          </w14:textFill>
        </w:rPr>
        <w:t>的，甲方可单方直接提出解约合同</w:t>
      </w:r>
      <w:r>
        <w:rPr>
          <w:rFonts w:hint="eastAsia" w:ascii="仿宋_GB2312" w:hAnsi="仿宋_GB2312" w:eastAsia="仿宋_GB2312" w:cs="仿宋_GB2312"/>
          <w:color w:val="000000" w:themeColor="text1"/>
          <w:sz w:val="26"/>
          <w:szCs w:val="26"/>
          <w:lang w:eastAsia="zh-CN"/>
          <w14:textFill>
            <w14:solidFill>
              <w14:schemeClr w14:val="tx1"/>
            </w14:solidFill>
          </w14:textFill>
        </w:rPr>
        <w:t>。</w:t>
      </w:r>
    </w:p>
    <w:p w14:paraId="22245A93">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lang w:eastAsia="zh-CN"/>
          <w14:textFill>
            <w14:solidFill>
              <w14:schemeClr w14:val="tx1"/>
            </w14:solidFill>
          </w14:textFill>
        </w:rPr>
      </w:pP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3.</w:t>
      </w:r>
      <w:r>
        <w:rPr>
          <w:rFonts w:hint="eastAsia" w:ascii="仿宋_GB2312" w:hAnsi="仿宋_GB2312" w:eastAsia="仿宋_GB2312" w:cs="仿宋_GB2312"/>
          <w:color w:val="000000"/>
          <w:kern w:val="0"/>
          <w:sz w:val="26"/>
          <w:szCs w:val="26"/>
        </w:rPr>
        <w:t>乙方</w:t>
      </w:r>
      <w:r>
        <w:rPr>
          <w:rFonts w:hint="eastAsia" w:ascii="仿宋_GB2312" w:hAnsi="仿宋_GB2312" w:eastAsia="仿宋_GB2312" w:cs="仿宋_GB2312"/>
          <w:color w:val="000000"/>
          <w:kern w:val="0"/>
          <w:sz w:val="26"/>
          <w:szCs w:val="26"/>
          <w:lang w:eastAsia="zh-CN"/>
        </w:rPr>
        <w:t>产品设备</w:t>
      </w:r>
      <w:r>
        <w:rPr>
          <w:rFonts w:hint="eastAsia" w:ascii="仿宋_GB2312" w:hAnsi="仿宋_GB2312" w:eastAsia="仿宋_GB2312" w:cs="仿宋_GB2312"/>
          <w:color w:val="000000"/>
          <w:kern w:val="0"/>
          <w:sz w:val="26"/>
          <w:szCs w:val="26"/>
        </w:rPr>
        <w:t>导致</w:t>
      </w:r>
      <w:r>
        <w:rPr>
          <w:rFonts w:hint="eastAsia" w:ascii="仿宋_GB2312" w:hAnsi="仿宋_GB2312" w:eastAsia="仿宋_GB2312" w:cs="仿宋_GB2312"/>
          <w:color w:val="000000"/>
          <w:kern w:val="0"/>
          <w:sz w:val="26"/>
          <w:szCs w:val="26"/>
          <w:lang w:eastAsia="zh-CN"/>
        </w:rPr>
        <w:t>消防、</w:t>
      </w:r>
      <w:r>
        <w:rPr>
          <w:rFonts w:hint="eastAsia" w:ascii="仿宋_GB2312" w:hAnsi="仿宋_GB2312" w:eastAsia="仿宋_GB2312" w:cs="仿宋_GB2312"/>
          <w:color w:val="000000"/>
          <w:kern w:val="0"/>
          <w:sz w:val="26"/>
          <w:szCs w:val="26"/>
        </w:rPr>
        <w:t>安全事故，</w:t>
      </w:r>
      <w:r>
        <w:rPr>
          <w:rFonts w:hint="eastAsia" w:ascii="仿宋_GB2312" w:hAnsi="仿宋_GB2312" w:eastAsia="仿宋_GB2312" w:cs="仿宋_GB2312"/>
          <w:color w:val="000000" w:themeColor="text1"/>
          <w:sz w:val="26"/>
          <w:szCs w:val="26"/>
          <w14:textFill>
            <w14:solidFill>
              <w14:schemeClr w14:val="tx1"/>
            </w14:solidFill>
          </w14:textFill>
        </w:rPr>
        <w:t>甲方可单方直接提出解约合同</w:t>
      </w:r>
      <w:r>
        <w:rPr>
          <w:rFonts w:hint="eastAsia" w:ascii="仿宋_GB2312" w:hAnsi="仿宋_GB2312" w:eastAsia="仿宋_GB2312" w:cs="仿宋_GB2312"/>
          <w:color w:val="000000" w:themeColor="text1"/>
          <w:sz w:val="26"/>
          <w:szCs w:val="26"/>
          <w:lang w:eastAsia="zh-CN"/>
          <w14:textFill>
            <w14:solidFill>
              <w14:schemeClr w14:val="tx1"/>
            </w14:solidFill>
          </w14:textFill>
        </w:rPr>
        <w:t>。</w:t>
      </w:r>
    </w:p>
    <w:p w14:paraId="61196AC8">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lang w:eastAsia="zh-CN"/>
          <w14:textFill>
            <w14:solidFill>
              <w14:schemeClr w14:val="tx1"/>
            </w14:solidFill>
          </w14:textFill>
        </w:rPr>
      </w:pPr>
      <w:r>
        <w:rPr>
          <w:rFonts w:hint="eastAsia" w:ascii="仿宋_GB2312" w:hAnsi="仿宋_GB2312" w:eastAsia="仿宋_GB2312" w:cs="仿宋_GB2312"/>
          <w:color w:val="000000" w:themeColor="text1"/>
          <w:sz w:val="26"/>
          <w:szCs w:val="26"/>
          <w:lang w:eastAsia="zh-CN"/>
          <w14:textFill>
            <w14:solidFill>
              <w14:schemeClr w14:val="tx1"/>
            </w14:solidFill>
          </w14:textFill>
        </w:rPr>
        <w:t>因上述原因</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及本合同约定的其他情形</w:t>
      </w:r>
      <w:r>
        <w:rPr>
          <w:rFonts w:hint="eastAsia" w:ascii="仿宋_GB2312" w:hAnsi="仿宋_GB2312" w:eastAsia="仿宋_GB2312" w:cs="仿宋_GB2312"/>
          <w:color w:val="000000" w:themeColor="text1"/>
          <w:sz w:val="26"/>
          <w:szCs w:val="26"/>
          <w14:textFill>
            <w14:solidFill>
              <w14:schemeClr w14:val="tx1"/>
            </w14:solidFill>
          </w14:textFill>
        </w:rPr>
        <w:t>甲方解除合同的，乙方</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没有</w:t>
      </w:r>
      <w:r>
        <w:rPr>
          <w:rFonts w:hint="eastAsia" w:ascii="仿宋_GB2312" w:hAnsi="仿宋_GB2312" w:eastAsia="仿宋_GB2312" w:cs="仿宋_GB2312"/>
          <w:color w:val="000000" w:themeColor="text1"/>
          <w:sz w:val="26"/>
          <w:szCs w:val="26"/>
          <w:lang w:eastAsia="zh-CN"/>
          <w14:textFill>
            <w14:solidFill>
              <w14:schemeClr w14:val="tx1"/>
            </w14:solidFill>
          </w14:textFill>
        </w:rPr>
        <w:t>按</w:t>
      </w:r>
      <w:r>
        <w:rPr>
          <w:rFonts w:hint="eastAsia" w:ascii="仿宋_GB2312" w:hAnsi="仿宋_GB2312" w:eastAsia="仿宋_GB2312" w:cs="仿宋_GB2312"/>
          <w:color w:val="000000" w:themeColor="text1"/>
          <w:sz w:val="26"/>
          <w:szCs w:val="26"/>
          <w14:textFill>
            <w14:solidFill>
              <w14:schemeClr w14:val="tx1"/>
            </w14:solidFill>
          </w14:textFill>
        </w:rPr>
        <w:t>合同</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约定结算支付租金或</w:t>
      </w:r>
      <w:r>
        <w:rPr>
          <w:rFonts w:hint="eastAsia" w:ascii="仿宋_GB2312" w:hAnsi="仿宋_GB2312" w:eastAsia="仿宋_GB2312" w:cs="仿宋_GB2312"/>
          <w:color w:val="000000" w:themeColor="text1"/>
          <w:sz w:val="26"/>
          <w:szCs w:val="26"/>
          <w14:textFill>
            <w14:solidFill>
              <w14:schemeClr w14:val="tx1"/>
            </w14:solidFill>
          </w14:textFill>
        </w:rPr>
        <w:t>违约金。</w:t>
      </w:r>
      <w:r>
        <w:rPr>
          <w:rFonts w:hint="eastAsia" w:ascii="仿宋_GB2312" w:hAnsi="仿宋_GB2312" w:eastAsia="仿宋_GB2312" w:cs="仿宋_GB2312"/>
          <w:color w:val="000000" w:themeColor="text1"/>
          <w:sz w:val="26"/>
          <w:szCs w:val="26"/>
          <w:lang w:eastAsia="zh-CN"/>
          <w14:textFill>
            <w14:solidFill>
              <w14:schemeClr w14:val="tx1"/>
            </w14:solidFill>
          </w14:textFill>
        </w:rPr>
        <w:t>甲方有权留置乙方设备。</w:t>
      </w:r>
    </w:p>
    <w:p w14:paraId="117BFE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黑体" w:hAnsi="黑体" w:eastAsia="黑体" w:cs="黑体"/>
          <w:color w:val="000000" w:themeColor="text1"/>
          <w:kern w:val="2"/>
          <w:sz w:val="26"/>
          <w:szCs w:val="26"/>
          <w:lang w:val="en-US" w:eastAsia="zh-CN" w:bidi="ar-SA"/>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七、合同终止后，乙方应在3日内将设备撤走并保证院方的场地及电源线路完好，若未按时将设备撤离，须按200元/天向院方支付违约金；若乙方未在规定时间将机器撤离，超期5日后甲方有权自行清理，因此产生的清运费用及损坏赔偿责任由乙方自行承担。</w:t>
      </w:r>
    </w:p>
    <w:p w14:paraId="126ADA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黑体" w:hAnsi="黑体" w:eastAsia="黑体" w:cs="黑体"/>
          <w:color w:val="000000" w:themeColor="text1"/>
          <w:kern w:val="2"/>
          <w:sz w:val="26"/>
          <w:szCs w:val="26"/>
          <w:lang w:val="en-US" w:eastAsia="zh-CN" w:bidi="ar-SA"/>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八、保密条款</w:t>
      </w:r>
    </w:p>
    <w:p w14:paraId="38EB3DA0">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8</w:t>
      </w:r>
      <w:r>
        <w:rPr>
          <w:rFonts w:hint="eastAsia" w:ascii="仿宋_GB2312" w:hAnsi="仿宋_GB2312" w:eastAsia="仿宋_GB2312" w:cs="仿宋_GB2312"/>
          <w:color w:val="000000" w:themeColor="text1"/>
          <w:sz w:val="26"/>
          <w:szCs w:val="26"/>
          <w14:textFill>
            <w14:solidFill>
              <w14:schemeClr w14:val="tx1"/>
            </w14:solidFill>
          </w14:textFill>
        </w:rPr>
        <w:t>.1 任何一方对在合作过程中获知对方未公开的商业秘密（包括技术信息和经营信息）负有保密义务。未经对方书面许可，任何一方不得将其泄露给第三方，否则违约方应赔偿守约方的一切损失。</w:t>
      </w:r>
    </w:p>
    <w:p w14:paraId="2DD5E67E">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8</w:t>
      </w:r>
      <w:r>
        <w:rPr>
          <w:rFonts w:hint="eastAsia" w:ascii="仿宋_GB2312" w:hAnsi="仿宋_GB2312" w:eastAsia="仿宋_GB2312" w:cs="仿宋_GB2312"/>
          <w:color w:val="000000" w:themeColor="text1"/>
          <w:sz w:val="26"/>
          <w:szCs w:val="26"/>
          <w14:textFill>
            <w14:solidFill>
              <w14:schemeClr w14:val="tx1"/>
            </w14:solidFill>
          </w14:textFill>
        </w:rPr>
        <w:t>.2 保密条款为独立条款，不论本协议是否签署、变更、解除或终止等，本条款均有效。</w:t>
      </w:r>
    </w:p>
    <w:p w14:paraId="745F8D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黑体" w:hAnsi="黑体" w:eastAsia="黑体" w:cs="黑体"/>
          <w:color w:val="000000" w:themeColor="text1"/>
          <w:kern w:val="2"/>
          <w:sz w:val="26"/>
          <w:szCs w:val="26"/>
          <w:lang w:val="en-US" w:eastAsia="zh-CN" w:bidi="ar-SA"/>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九、争议解决条款</w:t>
      </w:r>
    </w:p>
    <w:p w14:paraId="29A4B1CC">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乙双方因履行本协议所发生的或与本协议有关的一切争议，应当先行友好协商解决。如协商不成，任何一方可向甲方住所地法院进行起诉。</w:t>
      </w:r>
    </w:p>
    <w:p w14:paraId="362D3D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黑体" w:hAnsi="黑体" w:eastAsia="黑体" w:cs="黑体"/>
          <w:color w:val="000000" w:themeColor="text1"/>
          <w:kern w:val="2"/>
          <w:sz w:val="26"/>
          <w:szCs w:val="26"/>
          <w:lang w:val="en-US" w:eastAsia="zh-CN" w:bidi="ar-SA"/>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十、不可抗力</w:t>
      </w:r>
    </w:p>
    <w:p w14:paraId="40693BA9">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14:textFill>
            <w14:solidFill>
              <w14:schemeClr w14:val="tx1"/>
            </w14:solidFill>
          </w14:textFill>
        </w:rPr>
        <w:t>任何一方由于战争及严重的火灾、台风、地震、水灾、情势变更等不可抗力事件或其他不能预见、不可避免和不能克服的事件而影响其履行协议所规定的义务的，受事故影响的一方将发生的不可抗力事件的情况以合法形式通知他方，出现上述情由，使本协议无法履行或不能按约定的条件履行时，双方均不承担违约责任。</w:t>
      </w:r>
    </w:p>
    <w:p w14:paraId="0854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黑体" w:hAnsi="黑体" w:eastAsia="黑体" w:cs="黑体"/>
          <w:color w:val="000000" w:themeColor="text1"/>
          <w:kern w:val="2"/>
          <w:sz w:val="26"/>
          <w:szCs w:val="26"/>
          <w:lang w:val="en-US" w:eastAsia="zh-CN" w:bidi="ar-SA"/>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十一、生效条款及其他</w:t>
      </w:r>
    </w:p>
    <w:p w14:paraId="63A35AA9">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11</w:t>
      </w:r>
      <w:r>
        <w:rPr>
          <w:rFonts w:hint="eastAsia" w:ascii="仿宋_GB2312" w:hAnsi="仿宋_GB2312" w:eastAsia="仿宋_GB2312" w:cs="仿宋_GB2312"/>
          <w:color w:val="000000" w:themeColor="text1"/>
          <w:sz w:val="26"/>
          <w:szCs w:val="26"/>
          <w14:textFill>
            <w14:solidFill>
              <w14:schemeClr w14:val="tx1"/>
            </w14:solidFill>
          </w14:textFill>
        </w:rPr>
        <w:t>.1 本协议自双方法定代表人或授权代表签字并盖公章之日起生效。</w:t>
      </w:r>
    </w:p>
    <w:p w14:paraId="0E780DB3">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仿宋_GB2312" w:hAnsi="仿宋_GB2312" w:eastAsia="仿宋_GB2312" w:cs="仿宋_GB2312"/>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11</w:t>
      </w:r>
      <w:r>
        <w:rPr>
          <w:rFonts w:hint="eastAsia" w:ascii="仿宋_GB2312" w:hAnsi="仿宋_GB2312" w:eastAsia="仿宋_GB2312" w:cs="仿宋_GB2312"/>
          <w:color w:val="000000" w:themeColor="text1"/>
          <w:sz w:val="26"/>
          <w:szCs w:val="26"/>
          <w14:textFill>
            <w14:solidFill>
              <w14:schemeClr w14:val="tx1"/>
            </w14:solidFill>
          </w14:textFill>
        </w:rPr>
        <w:t>.2 本协议执行过程中的未尽事宜，双方协商一致的可签订补充协议，补充协议与本协议具有同等法律效力。</w:t>
      </w:r>
    </w:p>
    <w:p w14:paraId="7C6AA99A">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11</w:t>
      </w:r>
      <w:r>
        <w:rPr>
          <w:rFonts w:hint="eastAsia" w:ascii="仿宋_GB2312" w:hAnsi="仿宋_GB2312" w:eastAsia="仿宋_GB2312" w:cs="仿宋_GB2312"/>
          <w:color w:val="000000" w:themeColor="text1"/>
          <w:sz w:val="26"/>
          <w:szCs w:val="26"/>
          <w14:textFill>
            <w14:solidFill>
              <w14:schemeClr w14:val="tx1"/>
            </w14:solidFill>
          </w14:textFill>
        </w:rPr>
        <w:t>.3 本协议一式</w:t>
      </w:r>
      <w:r>
        <w:rPr>
          <w:rFonts w:hint="eastAsia" w:ascii="仿宋_GB2312" w:hAnsi="仿宋_GB2312" w:eastAsia="仿宋_GB2312" w:cs="仿宋_GB2312"/>
          <w:color w:val="000000" w:themeColor="text1"/>
          <w:sz w:val="26"/>
          <w:szCs w:val="26"/>
          <w:u w:val="single"/>
          <w:lang w:val="en-US" w:eastAsia="zh-CN"/>
          <w14:textFill>
            <w14:solidFill>
              <w14:schemeClr w14:val="tx1"/>
            </w14:solidFill>
          </w14:textFill>
        </w:rPr>
        <w:t>4</w:t>
      </w:r>
      <w:r>
        <w:rPr>
          <w:rFonts w:hint="eastAsia" w:ascii="仿宋_GB2312" w:hAnsi="仿宋_GB2312" w:eastAsia="仿宋_GB2312" w:cs="仿宋_GB2312"/>
          <w:color w:val="000000" w:themeColor="text1"/>
          <w:sz w:val="26"/>
          <w:szCs w:val="26"/>
          <w14:textFill>
            <w14:solidFill>
              <w14:schemeClr w14:val="tx1"/>
            </w14:solidFill>
          </w14:textFill>
        </w:rPr>
        <w:t>份，甲</w:t>
      </w:r>
      <w:r>
        <w:rPr>
          <w:rFonts w:hint="eastAsia" w:ascii="仿宋_GB2312" w:hAnsi="仿宋_GB2312" w:eastAsia="仿宋_GB2312" w:cs="仿宋_GB2312"/>
          <w:color w:val="000000" w:themeColor="text1"/>
          <w:sz w:val="26"/>
          <w:szCs w:val="26"/>
          <w:lang w:eastAsia="zh-CN"/>
          <w14:textFill>
            <w14:solidFill>
              <w14:schemeClr w14:val="tx1"/>
            </w14:solidFill>
          </w14:textFill>
        </w:rPr>
        <w:t>方</w:t>
      </w:r>
      <w:r>
        <w:rPr>
          <w:rFonts w:hint="eastAsia" w:ascii="仿宋_GB2312" w:hAnsi="仿宋_GB2312" w:eastAsia="仿宋_GB2312" w:cs="仿宋_GB2312"/>
          <w:color w:val="000000" w:themeColor="text1"/>
          <w:sz w:val="26"/>
          <w:szCs w:val="26"/>
          <w14:textFill>
            <w14:solidFill>
              <w14:schemeClr w14:val="tx1"/>
            </w14:solidFill>
          </w14:textFill>
        </w:rPr>
        <w:t>执</w:t>
      </w:r>
      <w:r>
        <w:rPr>
          <w:rFonts w:hint="eastAsia" w:ascii="仿宋_GB2312" w:hAnsi="仿宋_GB2312" w:eastAsia="仿宋_GB2312" w:cs="仿宋_GB2312"/>
          <w:color w:val="000000" w:themeColor="text1"/>
          <w:sz w:val="26"/>
          <w:szCs w:val="26"/>
          <w:u w:val="single"/>
          <w:lang w:val="en-US" w:eastAsia="zh-CN"/>
          <w14:textFill>
            <w14:solidFill>
              <w14:schemeClr w14:val="tx1"/>
            </w14:solidFill>
          </w14:textFill>
        </w:rPr>
        <w:t>3</w:t>
      </w:r>
      <w:r>
        <w:rPr>
          <w:rFonts w:hint="eastAsia" w:ascii="仿宋_GB2312" w:hAnsi="仿宋_GB2312" w:eastAsia="仿宋_GB2312" w:cs="仿宋_GB2312"/>
          <w:color w:val="000000" w:themeColor="text1"/>
          <w:sz w:val="26"/>
          <w:szCs w:val="26"/>
          <w14:textFill>
            <w14:solidFill>
              <w14:schemeClr w14:val="tx1"/>
            </w14:solidFill>
          </w14:textFill>
        </w:rPr>
        <w:t>份，乙方执</w:t>
      </w:r>
      <w:r>
        <w:rPr>
          <w:rFonts w:hint="eastAsia" w:ascii="仿宋_GB2312" w:hAnsi="仿宋_GB2312" w:eastAsia="仿宋_GB2312" w:cs="仿宋_GB2312"/>
          <w:color w:val="000000" w:themeColor="text1"/>
          <w:sz w:val="26"/>
          <w:szCs w:val="26"/>
          <w:u w:val="single"/>
          <w:lang w:val="en-US" w:eastAsia="zh-CN"/>
          <w14:textFill>
            <w14:solidFill>
              <w14:schemeClr w14:val="tx1"/>
            </w14:solidFill>
          </w14:textFill>
        </w:rPr>
        <w:t>1</w:t>
      </w:r>
      <w:r>
        <w:rPr>
          <w:rFonts w:hint="eastAsia" w:ascii="仿宋_GB2312" w:hAnsi="仿宋_GB2312" w:eastAsia="仿宋_GB2312" w:cs="仿宋_GB2312"/>
          <w:color w:val="000000" w:themeColor="text1"/>
          <w:sz w:val="26"/>
          <w:szCs w:val="26"/>
          <w14:textFill>
            <w14:solidFill>
              <w14:schemeClr w14:val="tx1"/>
            </w14:solidFill>
          </w14:textFill>
        </w:rPr>
        <w:t>份</w:t>
      </w:r>
      <w:r>
        <w:rPr>
          <w:rFonts w:hint="eastAsia" w:ascii="仿宋_GB2312" w:hAnsi="仿宋_GB2312" w:eastAsia="仿宋_GB2312" w:cs="仿宋_GB2312"/>
          <w:color w:val="000000" w:themeColor="text1"/>
          <w:sz w:val="26"/>
          <w:szCs w:val="26"/>
          <w:lang w:eastAsia="zh-CN"/>
          <w14:textFill>
            <w14:solidFill>
              <w14:schemeClr w14:val="tx1"/>
            </w14:solidFill>
          </w14:textFill>
        </w:rPr>
        <w:t>，</w:t>
      </w:r>
      <w:r>
        <w:rPr>
          <w:rFonts w:hint="eastAsia" w:ascii="仿宋_GB2312" w:hAnsi="仿宋_GB2312" w:eastAsia="仿宋_GB2312" w:cs="仿宋_GB2312"/>
          <w:color w:val="000000" w:themeColor="text1"/>
          <w:sz w:val="26"/>
          <w:szCs w:val="26"/>
          <w:lang w:val="en-US" w:eastAsia="zh-CN"/>
          <w14:textFill>
            <w14:solidFill>
              <w14:schemeClr w14:val="tx1"/>
            </w14:solidFill>
          </w14:textFill>
        </w:rPr>
        <w:t>均</w:t>
      </w:r>
      <w:r>
        <w:rPr>
          <w:rFonts w:hint="eastAsia" w:ascii="仿宋_GB2312" w:hAnsi="仿宋_GB2312" w:eastAsia="仿宋_GB2312" w:cs="仿宋_GB2312"/>
          <w:color w:val="000000" w:themeColor="text1"/>
          <w:sz w:val="26"/>
          <w:szCs w:val="26"/>
          <w14:textFill>
            <w14:solidFill>
              <w14:schemeClr w14:val="tx1"/>
            </w14:solidFill>
          </w14:textFill>
        </w:rPr>
        <w:t>具有同等法律效力</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2FAAC8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黑体" w:hAnsi="黑体" w:eastAsia="黑体" w:cs="黑体"/>
          <w:color w:val="000000" w:themeColor="text1"/>
          <w:kern w:val="2"/>
          <w:sz w:val="26"/>
          <w:szCs w:val="26"/>
          <w:lang w:val="en-US" w:eastAsia="zh-CN" w:bidi="ar-SA"/>
          <w14:textFill>
            <w14:solidFill>
              <w14:schemeClr w14:val="tx1"/>
            </w14:solidFill>
          </w14:textFill>
        </w:rPr>
      </w:pPr>
    </w:p>
    <w:p w14:paraId="20AA4C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297E97B">
      <w:pPr>
        <w:pStyle w:val="2"/>
        <w:snapToGrid w:val="0"/>
        <w:spacing w:line="440" w:lineRule="exact"/>
        <w:rPr>
          <w:rFonts w:hint="eastAsia" w:ascii="仿宋_GB2312" w:hAnsi="仿宋_GB2312" w:eastAsia="仿宋_GB2312" w:cs="仿宋_GB2312"/>
          <w:sz w:val="26"/>
          <w:szCs w:val="26"/>
          <w:lang w:val="en-US" w:eastAsia="zh-CN"/>
        </w:rPr>
      </w:pPr>
      <w:r>
        <w:rPr>
          <w:rFonts w:hint="eastAsia" w:ascii="仿宋_GB2312" w:hAnsi="仿宋_GB2312" w:eastAsia="仿宋_GB2312" w:cs="仿宋_GB2312"/>
          <w:sz w:val="26"/>
          <w:szCs w:val="26"/>
          <w:lang w:val="en-US" w:eastAsia="zh-CN"/>
        </w:rPr>
        <w:t>甲方（公章）：                     乙方（公章）：</w:t>
      </w:r>
    </w:p>
    <w:p w14:paraId="6B6596C5">
      <w:pPr>
        <w:pStyle w:val="2"/>
        <w:snapToGrid w:val="0"/>
        <w:spacing w:line="440" w:lineRule="exact"/>
        <w:rPr>
          <w:rFonts w:hint="eastAsia" w:ascii="仿宋_GB2312" w:hAnsi="仿宋_GB2312" w:eastAsia="仿宋_GB2312" w:cs="仿宋_GB2312"/>
          <w:sz w:val="26"/>
          <w:szCs w:val="26"/>
          <w:lang w:val="en-US" w:eastAsia="zh-CN"/>
        </w:rPr>
      </w:pPr>
      <w:r>
        <w:rPr>
          <w:rFonts w:hint="eastAsia" w:ascii="仿宋_GB2312" w:hAnsi="仿宋_GB2312" w:eastAsia="仿宋_GB2312" w:cs="仿宋_GB2312"/>
          <w:sz w:val="26"/>
          <w:szCs w:val="26"/>
          <w:lang w:val="en-US" w:eastAsia="zh-CN"/>
        </w:rPr>
        <w:t>法定代表人或受委托人（签字）：     法定代表人或受委托人（签字）：</w:t>
      </w:r>
    </w:p>
    <w:p w14:paraId="3EA08ABA">
      <w:pPr>
        <w:pStyle w:val="2"/>
        <w:snapToGrid w:val="0"/>
        <w:spacing w:line="440" w:lineRule="exact"/>
        <w:ind w:firstLine="650" w:firstLineChars="250"/>
        <w:rPr>
          <w:rFonts w:hint="eastAsia" w:ascii="仿宋_GB2312" w:hAnsi="仿宋_GB2312" w:eastAsia="仿宋_GB2312" w:cs="仿宋_GB2312"/>
          <w:sz w:val="26"/>
          <w:szCs w:val="26"/>
          <w:lang w:val="en-US" w:eastAsia="zh-CN"/>
        </w:rPr>
      </w:pPr>
      <w:r>
        <w:rPr>
          <w:rFonts w:hint="eastAsia" w:ascii="仿宋_GB2312" w:hAnsi="仿宋_GB2312" w:eastAsia="仿宋_GB2312" w:cs="仿宋_GB2312"/>
          <w:sz w:val="26"/>
          <w:szCs w:val="26"/>
          <w:lang w:val="en-US" w:eastAsia="zh-CN"/>
        </w:rPr>
        <w:t xml:space="preserve">                         </w:t>
      </w:r>
    </w:p>
    <w:p w14:paraId="1DDB67F3">
      <w:pPr>
        <w:pStyle w:val="2"/>
        <w:snapToGrid w:val="0"/>
        <w:spacing w:line="440" w:lineRule="exact"/>
        <w:rPr>
          <w:rFonts w:hint="eastAsia" w:ascii="仿宋_GB2312" w:hAnsi="仿宋_GB2312" w:eastAsia="仿宋_GB2312" w:cs="仿宋_GB2312"/>
          <w:sz w:val="26"/>
          <w:szCs w:val="26"/>
          <w:lang w:val="en-US" w:eastAsia="zh-CN"/>
        </w:rPr>
      </w:pPr>
      <w:r>
        <w:rPr>
          <w:rFonts w:hint="eastAsia" w:ascii="仿宋_GB2312" w:hAnsi="仿宋_GB2312" w:eastAsia="仿宋_GB2312" w:cs="仿宋_GB2312"/>
          <w:sz w:val="26"/>
          <w:szCs w:val="26"/>
          <w:lang w:val="en-US" w:eastAsia="zh-CN"/>
        </w:rPr>
        <w:t xml:space="preserve">地址：稠江街道永顺路31号          地址： </w:t>
      </w:r>
    </w:p>
    <w:p w14:paraId="606C4978">
      <w:pPr>
        <w:pStyle w:val="2"/>
        <w:snapToGrid w:val="0"/>
        <w:spacing w:line="440" w:lineRule="exact"/>
        <w:rPr>
          <w:rFonts w:hint="eastAsia" w:ascii="仿宋_GB2312" w:hAnsi="仿宋_GB2312" w:eastAsia="仿宋_GB2312" w:cs="仿宋_GB2312"/>
          <w:sz w:val="26"/>
          <w:szCs w:val="26"/>
          <w:lang w:val="en-US" w:eastAsia="zh-CN"/>
        </w:rPr>
      </w:pPr>
      <w:r>
        <w:rPr>
          <w:rFonts w:hint="eastAsia" w:ascii="仿宋_GB2312" w:hAnsi="仿宋_GB2312" w:eastAsia="仿宋_GB2312" w:cs="仿宋_GB2312"/>
          <w:sz w:val="26"/>
          <w:szCs w:val="26"/>
          <w:lang w:val="en-US" w:eastAsia="zh-CN"/>
        </w:rPr>
        <w:t>邮编：322000                       邮编：</w:t>
      </w:r>
    </w:p>
    <w:p w14:paraId="043C15EA">
      <w:pPr>
        <w:pStyle w:val="2"/>
        <w:snapToGrid w:val="0"/>
        <w:spacing w:line="440" w:lineRule="exact"/>
        <w:rPr>
          <w:rFonts w:hint="eastAsia" w:ascii="仿宋_GB2312" w:hAnsi="仿宋_GB2312" w:eastAsia="仿宋_GB2312" w:cs="仿宋_GB2312"/>
          <w:sz w:val="26"/>
          <w:szCs w:val="26"/>
          <w:lang w:val="en-US" w:eastAsia="zh-CN"/>
        </w:rPr>
      </w:pPr>
      <w:r>
        <w:rPr>
          <w:rFonts w:hint="eastAsia" w:ascii="仿宋_GB2312" w:hAnsi="仿宋_GB2312" w:eastAsia="仿宋_GB2312" w:cs="仿宋_GB2312"/>
          <w:sz w:val="26"/>
          <w:szCs w:val="26"/>
          <w:lang w:val="en-US" w:eastAsia="zh-CN"/>
        </w:rPr>
        <w:t>电话：0579-89922953                电话：</w:t>
      </w:r>
    </w:p>
    <w:p w14:paraId="7E36AA14">
      <w:pPr>
        <w:pStyle w:val="2"/>
        <w:snapToGrid w:val="0"/>
        <w:spacing w:line="440" w:lineRule="exact"/>
        <w:rPr>
          <w:rFonts w:hint="eastAsia" w:ascii="仿宋_GB2312" w:hAnsi="仿宋_GB2312" w:eastAsia="仿宋_GB2312" w:cs="仿宋_GB2312"/>
          <w:sz w:val="26"/>
          <w:szCs w:val="26"/>
          <w:lang w:val="en-US" w:eastAsia="zh-CN"/>
        </w:rPr>
      </w:pPr>
      <w:r>
        <w:rPr>
          <w:rFonts w:hint="eastAsia" w:ascii="仿宋_GB2312" w:hAnsi="仿宋_GB2312" w:eastAsia="仿宋_GB2312" w:cs="仿宋_GB2312"/>
          <w:sz w:val="26"/>
          <w:szCs w:val="26"/>
          <w:lang w:val="en-US" w:eastAsia="zh-CN"/>
        </w:rPr>
        <w:t xml:space="preserve">开户银行：义乌农商银行稠城支行     开户银行： </w:t>
      </w:r>
    </w:p>
    <w:p w14:paraId="11303131">
      <w:pPr>
        <w:pStyle w:val="2"/>
        <w:snapToGrid w:val="0"/>
        <w:spacing w:line="440" w:lineRule="exact"/>
        <w:rPr>
          <w:rFonts w:hint="eastAsia" w:ascii="仿宋_GB2312" w:hAnsi="仿宋_GB2312" w:eastAsia="仿宋_GB2312" w:cs="仿宋_GB2312"/>
          <w:sz w:val="26"/>
          <w:szCs w:val="26"/>
          <w:lang w:val="en-US" w:eastAsia="zh-CN"/>
        </w:rPr>
      </w:pPr>
      <w:r>
        <w:rPr>
          <w:rFonts w:hint="eastAsia" w:ascii="仿宋_GB2312" w:hAnsi="仿宋_GB2312" w:eastAsia="仿宋_GB2312" w:cs="仿宋_GB2312"/>
          <w:sz w:val="26"/>
          <w:szCs w:val="26"/>
          <w:lang w:val="en-US" w:eastAsia="zh-CN"/>
        </w:rPr>
        <w:t>帐号：201000090978414              帐号：</w:t>
      </w:r>
    </w:p>
    <w:p w14:paraId="1B1DDFCF">
      <w:pPr>
        <w:pStyle w:val="2"/>
        <w:snapToGrid w:val="0"/>
        <w:spacing w:line="440" w:lineRule="exact"/>
        <w:rPr>
          <w:rFonts w:hint="eastAsia" w:ascii="仿宋_GB2312" w:hAnsi="仿宋_GB2312" w:eastAsia="仿宋_GB2312" w:cs="仿宋_GB2312"/>
          <w:sz w:val="26"/>
          <w:szCs w:val="26"/>
          <w:lang w:val="en-US" w:eastAsia="zh-CN"/>
        </w:rPr>
      </w:pPr>
      <w:r>
        <w:rPr>
          <w:rFonts w:hint="eastAsia" w:ascii="仿宋_GB2312" w:hAnsi="仿宋_GB2312" w:eastAsia="仿宋_GB2312" w:cs="仿宋_GB2312"/>
          <w:sz w:val="26"/>
          <w:szCs w:val="26"/>
          <w:lang w:val="en-US" w:eastAsia="zh-CN"/>
        </w:rPr>
        <w:t>签约时间：年月日                   签约地点：门诊楼六楼小会议室</w:t>
      </w:r>
    </w:p>
    <w:p w14:paraId="66A67C7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hNGIzNTNhMWQyNTYzNzBkMWIwZDQxNTMzNGRlMWYifQ=="/>
  </w:docVars>
  <w:rsids>
    <w:rsidRoot w:val="205008FA"/>
    <w:rsid w:val="00847DE1"/>
    <w:rsid w:val="02497414"/>
    <w:rsid w:val="030773AE"/>
    <w:rsid w:val="067F1F14"/>
    <w:rsid w:val="10182FC6"/>
    <w:rsid w:val="12614E33"/>
    <w:rsid w:val="16864176"/>
    <w:rsid w:val="181B0BD3"/>
    <w:rsid w:val="19046824"/>
    <w:rsid w:val="205008FA"/>
    <w:rsid w:val="215043A6"/>
    <w:rsid w:val="22354DBB"/>
    <w:rsid w:val="223E305F"/>
    <w:rsid w:val="293336DE"/>
    <w:rsid w:val="2987431B"/>
    <w:rsid w:val="3215151D"/>
    <w:rsid w:val="333C43C8"/>
    <w:rsid w:val="3390201E"/>
    <w:rsid w:val="340842AA"/>
    <w:rsid w:val="36E61297"/>
    <w:rsid w:val="399274D9"/>
    <w:rsid w:val="3C621D00"/>
    <w:rsid w:val="3CC07E1A"/>
    <w:rsid w:val="3EE21909"/>
    <w:rsid w:val="409440F8"/>
    <w:rsid w:val="437E00E5"/>
    <w:rsid w:val="453E3FCF"/>
    <w:rsid w:val="47B42327"/>
    <w:rsid w:val="486F48D7"/>
    <w:rsid w:val="4E0D50F2"/>
    <w:rsid w:val="5201085F"/>
    <w:rsid w:val="55DA318F"/>
    <w:rsid w:val="57526763"/>
    <w:rsid w:val="57550B6B"/>
    <w:rsid w:val="5A1C5185"/>
    <w:rsid w:val="5AD7215D"/>
    <w:rsid w:val="5D775E79"/>
    <w:rsid w:val="5E4D2587"/>
    <w:rsid w:val="685225DD"/>
    <w:rsid w:val="6922138F"/>
    <w:rsid w:val="74F35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character" w:customStyle="1" w:styleId="5">
    <w:name w:val="ca-01"/>
    <w:qFormat/>
    <w:uiPriority w:val="0"/>
    <w:rPr>
      <w:rFonts w:hint="eastAsia" w:ascii="黑体" w:eastAsia="黑体"/>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2442</Words>
  <Characters>2533</Characters>
  <Lines>0</Lines>
  <Paragraphs>0</Paragraphs>
  <TotalTime>1</TotalTime>
  <ScaleCrop>false</ScaleCrop>
  <LinksUpToDate>false</LinksUpToDate>
  <CharactersWithSpaces>2750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2022-02-10T02:07:00Z</dcterms:created>
  <dc:creator>00</dc:creator>
  <cp:lastModifiedBy>瑛</cp:lastModifiedBy>
  <cp:lastPrinted>2023-08-09T08:57:00Z</cp:lastPrinted>
  <dcterms:modified xsi:type="dcterms:W3CDTF">2026-08-11T06:40:06Z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20EB04E845414B3386DE6F21523CD338_13</vt:lpwstr>
  </property>
  <property fmtid="{D5CDD505-2E9C-101B-9397-08002B2CF9AE}" pid="4" name="KSOTemplateDocerSaveRecord">
    <vt:lpwstr>eyJoZGlkIjoiYmUyYTkwZTM4OGZiNjdkZGJkNzZmNjZjNWJhZjhkZDUiLCJ1c2VySWQiOiIzMDk0NzA0NTMifQ==</vt:lpwstr>
  </property>
</Properties>
</file>