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60F33">
      <w:pPr>
        <w:pStyle w:val="2"/>
        <w:keepNext w:val="0"/>
        <w:keepLines w:val="0"/>
        <w:widowControl/>
        <w:suppressLineNumbers w:val="0"/>
      </w:pPr>
      <w:r>
        <w:t>附件二：</w:t>
      </w:r>
      <w:bookmarkStart w:id="0" w:name="_GoBack"/>
      <w:r>
        <w:t>分项报价明细表</w:t>
      </w:r>
      <w:bookmarkEnd w:id="0"/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050"/>
        <w:gridCol w:w="863"/>
        <w:gridCol w:w="987"/>
        <w:gridCol w:w="1250"/>
        <w:gridCol w:w="1514"/>
      </w:tblGrid>
      <w:tr w14:paraId="1996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</w:tr>
      <w:tr w14:paraId="7B1B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78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总院液氧站图纸测绘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5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2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6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0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8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护理院液氧站图纸测绘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0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B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01E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6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4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3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5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F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</w:tbl>
    <w:p w14:paraId="77B9D6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D5C13"/>
    <w:rsid w:val="4C1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2026-08-07T02:59:00Z</dcterms:created>
  <dc:creator>Naticao</dc:creator>
  <cp:lastModifiedBy>Naticao</cp:lastModifiedBy>
  <dcterms:modified xsi:type="dcterms:W3CDTF">2026-08-07T03:00:39Z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66BDDC6925224671A173A5D969A0E550_11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