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5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7"/>
      </w:tblGrid>
      <w:tr w14:paraId="3867B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8567" w:type="dxa"/>
            <w:vAlign w:val="top"/>
          </w:tcPr>
          <w:p w14:paraId="679611C6">
            <w:pPr>
              <w:jc w:val="center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电疗仪</w:t>
            </w:r>
          </w:p>
          <w:p w14:paraId="7E374903">
            <w:pPr>
              <w:jc w:val="center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数量：  5    预算单价：0.2万元</w:t>
            </w:r>
          </w:p>
        </w:tc>
      </w:tr>
      <w:tr w14:paraId="17C25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567" w:type="dxa"/>
            <w:vAlign w:val="top"/>
          </w:tcPr>
          <w:p w14:paraId="62B41AF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一．技术参数</w:t>
            </w:r>
          </w:p>
        </w:tc>
      </w:tr>
      <w:tr w14:paraId="5A5A8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7" w:hRule="atLeast"/>
          <w:jc w:val="center"/>
        </w:trPr>
        <w:tc>
          <w:tcPr>
            <w:tcW w:w="8567" w:type="dxa"/>
            <w:vAlign w:val="top"/>
          </w:tcPr>
          <w:p w14:paraId="19C50965">
            <w:pPr>
              <w:spacing w:line="320" w:lineRule="exact"/>
              <w:rPr>
                <w:rFonts w:hint="default" w:eastAsiaTheme="minor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default" w:eastAsiaTheme="minorEastAsia"/>
                <w:bCs/>
                <w:szCs w:val="21"/>
                <w:lang w:val="en-US" w:eastAsia="zh-CN"/>
              </w:rPr>
              <w:t>、中频频率</w:t>
            </w:r>
            <w:r>
              <w:rPr>
                <w:rFonts w:hint="default" w:eastAsiaTheme="minorEastAsia"/>
                <w:bCs/>
                <w:szCs w:val="21"/>
                <w:lang w:val="en-US" w:eastAsia="zh-CN"/>
              </w:rPr>
              <w:tab/>
            </w:r>
            <w:r>
              <w:rPr>
                <w:rFonts w:hint="eastAsia"/>
                <w:bCs/>
                <w:szCs w:val="21"/>
                <w:lang w:val="en-US" w:eastAsia="zh-CN"/>
              </w:rPr>
              <w:t>：</w:t>
            </w:r>
            <w:r>
              <w:rPr>
                <w:rFonts w:hint="default" w:eastAsiaTheme="minorEastAsia"/>
                <w:bCs/>
                <w:szCs w:val="21"/>
                <w:lang w:val="en-US" w:eastAsia="zh-CN"/>
              </w:rPr>
              <w:t>2kHz~10kHz,误差为±10%;</w:t>
            </w:r>
          </w:p>
          <w:p w14:paraId="16BFF1CA">
            <w:pPr>
              <w:spacing w:line="320" w:lineRule="exact"/>
              <w:rPr>
                <w:rFonts w:hint="default" w:eastAsiaTheme="minor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2</w:t>
            </w:r>
            <w:r>
              <w:rPr>
                <w:rFonts w:hint="default" w:eastAsiaTheme="minorEastAsia"/>
                <w:bCs/>
                <w:szCs w:val="21"/>
                <w:lang w:val="en-US" w:eastAsia="zh-CN"/>
              </w:rPr>
              <w:t>输出电流</w:t>
            </w:r>
            <w:r>
              <w:rPr>
                <w:rFonts w:hint="eastAsia"/>
                <w:bCs/>
                <w:szCs w:val="21"/>
                <w:lang w:val="en-US" w:eastAsia="zh-CN"/>
              </w:rPr>
              <w:t>：</w:t>
            </w:r>
            <w:r>
              <w:rPr>
                <w:rFonts w:hint="default" w:eastAsiaTheme="minorEastAsia"/>
                <w:bCs/>
                <w:szCs w:val="21"/>
                <w:lang w:val="en-US" w:eastAsia="zh-CN"/>
              </w:rPr>
              <w:t>治疗器纯交流的波形，最大输出电流应不大于100mA;</w:t>
            </w:r>
          </w:p>
          <w:p w14:paraId="2AE253BD">
            <w:pPr>
              <w:spacing w:line="320" w:lineRule="exact"/>
              <w:rPr>
                <w:rFonts w:hint="default" w:eastAsiaTheme="minor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3</w:t>
            </w:r>
            <w:r>
              <w:rPr>
                <w:rFonts w:hint="default" w:eastAsiaTheme="minorEastAsia"/>
                <w:bCs/>
                <w:szCs w:val="21"/>
                <w:lang w:val="en-US" w:eastAsia="zh-CN"/>
              </w:rPr>
              <w:t>输出电流稳定度</w:t>
            </w:r>
            <w:r>
              <w:rPr>
                <w:rFonts w:hint="default" w:eastAsiaTheme="minorEastAsia"/>
                <w:bCs/>
                <w:szCs w:val="21"/>
                <w:lang w:val="en-US" w:eastAsia="zh-CN"/>
              </w:rPr>
              <w:tab/>
            </w:r>
            <w:r>
              <w:rPr>
                <w:rFonts w:hint="eastAsia"/>
                <w:bCs/>
                <w:szCs w:val="21"/>
                <w:lang w:val="en-US" w:eastAsia="zh-CN"/>
              </w:rPr>
              <w:t>：</w:t>
            </w:r>
            <w:r>
              <w:rPr>
                <w:rFonts w:hint="default" w:eastAsiaTheme="minorEastAsia"/>
                <w:bCs/>
                <w:szCs w:val="21"/>
                <w:lang w:val="en-US" w:eastAsia="zh-CN"/>
              </w:rPr>
              <w:t>治疗器在不同负载下的输出电流变化率应不大于10%;</w:t>
            </w:r>
          </w:p>
          <w:p w14:paraId="18C2AB73">
            <w:pPr>
              <w:spacing w:line="320" w:lineRule="exact"/>
              <w:rPr>
                <w:rFonts w:hint="default" w:eastAsiaTheme="minor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4</w:t>
            </w:r>
            <w:r>
              <w:rPr>
                <w:rFonts w:hint="default" w:eastAsiaTheme="minorEastAsia"/>
                <w:bCs/>
                <w:szCs w:val="21"/>
                <w:lang w:val="en-US" w:eastAsia="zh-CN"/>
              </w:rPr>
              <w:t>调制频率</w:t>
            </w:r>
            <w:r>
              <w:rPr>
                <w:rFonts w:hint="eastAsia"/>
                <w:bCs/>
                <w:szCs w:val="21"/>
                <w:lang w:val="en-US" w:eastAsia="zh-CN"/>
              </w:rPr>
              <w:t>：</w:t>
            </w:r>
            <w:r>
              <w:rPr>
                <w:rFonts w:hint="default" w:eastAsiaTheme="minorEastAsia"/>
                <w:bCs/>
                <w:szCs w:val="21"/>
                <w:lang w:val="en-US" w:eastAsia="zh-CN"/>
              </w:rPr>
              <w:t>0Hz~150Hz;</w:t>
            </w:r>
          </w:p>
          <w:p w14:paraId="1FD814F4">
            <w:pPr>
              <w:spacing w:line="320" w:lineRule="exact"/>
              <w:rPr>
                <w:rFonts w:hint="default" w:eastAsiaTheme="minor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5</w:t>
            </w:r>
            <w:r>
              <w:rPr>
                <w:rFonts w:hint="default" w:eastAsiaTheme="minorEastAsia"/>
                <w:bCs/>
                <w:szCs w:val="21"/>
                <w:lang w:val="en-US" w:eastAsia="zh-CN"/>
              </w:rPr>
              <w:t>调制波形</w:t>
            </w:r>
            <w:r>
              <w:rPr>
                <w:rFonts w:hint="eastAsia"/>
                <w:bCs/>
                <w:szCs w:val="21"/>
                <w:lang w:val="en-US" w:eastAsia="zh-CN"/>
              </w:rPr>
              <w:t>：</w:t>
            </w:r>
            <w:r>
              <w:rPr>
                <w:rFonts w:hint="default" w:eastAsiaTheme="minorEastAsia"/>
                <w:bCs/>
                <w:szCs w:val="21"/>
                <w:lang w:val="en-US" w:eastAsia="zh-CN"/>
              </w:rPr>
              <w:t>治疗器输出的调制波形有方波、尖波、三角波、锯齿波、指数波、正弦波、梯形波、扇形波</w:t>
            </w:r>
            <w:r>
              <w:rPr>
                <w:rFonts w:hint="eastAsia"/>
                <w:bCs/>
                <w:szCs w:val="21"/>
                <w:lang w:val="en-US" w:eastAsia="zh-CN"/>
              </w:rPr>
              <w:t>、</w:t>
            </w:r>
            <w:r>
              <w:rPr>
                <w:rFonts w:hint="default" w:eastAsiaTheme="minorEastAsia"/>
                <w:bCs/>
                <w:szCs w:val="21"/>
                <w:lang w:val="en-US" w:eastAsia="zh-CN"/>
              </w:rPr>
              <w:t>脉冲波</w:t>
            </w:r>
            <w:r>
              <w:rPr>
                <w:rFonts w:hint="eastAsia"/>
                <w:bCs/>
                <w:szCs w:val="21"/>
                <w:lang w:val="en-US" w:eastAsia="zh-CN"/>
              </w:rPr>
              <w:t>等</w:t>
            </w:r>
          </w:p>
          <w:p w14:paraId="058568A4">
            <w:pPr>
              <w:spacing w:line="320" w:lineRule="exact"/>
              <w:rPr>
                <w:rFonts w:hint="default" w:eastAsiaTheme="minor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6</w:t>
            </w:r>
            <w:r>
              <w:rPr>
                <w:rFonts w:hint="default" w:eastAsiaTheme="minorEastAsia"/>
                <w:bCs/>
                <w:szCs w:val="21"/>
                <w:lang w:val="en-US" w:eastAsia="zh-CN"/>
              </w:rPr>
              <w:t>调幅度</w:t>
            </w:r>
            <w:r>
              <w:rPr>
                <w:rFonts w:hint="eastAsia"/>
                <w:bCs/>
                <w:szCs w:val="21"/>
                <w:lang w:val="en-US" w:eastAsia="zh-CN"/>
              </w:rPr>
              <w:t>：</w:t>
            </w:r>
            <w:r>
              <w:rPr>
                <w:rFonts w:hint="default" w:eastAsiaTheme="minorEastAsia"/>
                <w:bCs/>
                <w:szCs w:val="21"/>
                <w:lang w:val="en-US" w:eastAsia="zh-CN"/>
              </w:rPr>
              <w:t>治疗器的调制度0%、25%、50%、75%、100%，误差±5%;</w:t>
            </w:r>
          </w:p>
          <w:p w14:paraId="178BE0A7">
            <w:pPr>
              <w:spacing w:line="320" w:lineRule="exact"/>
              <w:rPr>
                <w:rFonts w:hint="default" w:eastAsiaTheme="minor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default" w:eastAsiaTheme="minorEastAsia"/>
                <w:bCs/>
                <w:szCs w:val="21"/>
                <w:lang w:val="en-US" w:eastAsia="zh-CN"/>
              </w:rPr>
              <w:t>最大透热温度</w:t>
            </w:r>
            <w:r>
              <w:rPr>
                <w:rFonts w:hint="eastAsia"/>
                <w:bCs/>
                <w:szCs w:val="21"/>
                <w:lang w:val="en-US" w:eastAsia="zh-CN"/>
              </w:rPr>
              <w:t>：</w:t>
            </w:r>
            <w:r>
              <w:rPr>
                <w:rFonts w:hint="default" w:eastAsiaTheme="minorEastAsia"/>
                <w:bCs/>
                <w:szCs w:val="21"/>
                <w:lang w:val="en-US" w:eastAsia="zh-CN"/>
              </w:rPr>
              <w:t>治疗器应用部分最大发热温度≤52C;</w:t>
            </w:r>
          </w:p>
          <w:p w14:paraId="781268A3">
            <w:pPr>
              <w:spacing w:line="320" w:lineRule="exact"/>
              <w:rPr>
                <w:rFonts w:hint="default" w:eastAsiaTheme="minor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8需要有</w:t>
            </w:r>
            <w:r>
              <w:rPr>
                <w:rFonts w:hint="default" w:eastAsiaTheme="minorEastAsia"/>
                <w:bCs/>
                <w:szCs w:val="21"/>
                <w:lang w:val="en-US" w:eastAsia="zh-CN"/>
              </w:rPr>
              <w:t>定时装置</w:t>
            </w:r>
          </w:p>
          <w:p w14:paraId="1E56E698">
            <w:pPr>
              <w:spacing w:line="320" w:lineRule="exact"/>
              <w:rPr>
                <w:rFonts w:hint="default" w:eastAsiaTheme="minor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9</w:t>
            </w:r>
            <w:r>
              <w:rPr>
                <w:rFonts w:hint="default" w:eastAsiaTheme="minorEastAsia"/>
                <w:bCs/>
                <w:szCs w:val="21"/>
                <w:lang w:val="en-US" w:eastAsia="zh-CN"/>
              </w:rPr>
              <w:t>连续工作时间</w:t>
            </w:r>
            <w:r>
              <w:rPr>
                <w:rFonts w:hint="eastAsia"/>
                <w:bCs/>
                <w:szCs w:val="21"/>
                <w:lang w:val="en-US" w:eastAsia="zh-CN"/>
              </w:rPr>
              <w:t>：</w:t>
            </w:r>
            <w:r>
              <w:rPr>
                <w:rFonts w:hint="default" w:eastAsiaTheme="minorEastAsia"/>
                <w:bCs/>
                <w:szCs w:val="21"/>
                <w:lang w:val="en-US" w:eastAsia="zh-CN"/>
              </w:rPr>
              <w:t>治疗器连续工作时间应能≥</w:t>
            </w:r>
            <w:r>
              <w:rPr>
                <w:rFonts w:hint="eastAsia"/>
                <w:bCs/>
                <w:szCs w:val="21"/>
                <w:lang w:val="en-US" w:eastAsia="zh-CN"/>
              </w:rPr>
              <w:t>3</w:t>
            </w:r>
            <w:r>
              <w:rPr>
                <w:rFonts w:hint="default" w:eastAsiaTheme="minorEastAsia"/>
                <w:bCs/>
                <w:szCs w:val="21"/>
                <w:lang w:val="en-US" w:eastAsia="zh-CN"/>
              </w:rPr>
              <w:t>h;</w:t>
            </w:r>
          </w:p>
          <w:p w14:paraId="48C19958">
            <w:pPr>
              <w:spacing w:line="320" w:lineRule="exact"/>
              <w:rPr>
                <w:rFonts w:hint="default"/>
                <w:bCs/>
                <w:szCs w:val="21"/>
                <w:lang w:val="en-US" w:eastAsia="zh-CN"/>
              </w:rPr>
            </w:pPr>
            <w:r>
              <w:rPr>
                <w:rFonts w:hint="default" w:eastAsiaTheme="minorEastAsia"/>
                <w:bCs/>
                <w:szCs w:val="21"/>
                <w:lang w:val="en-US" w:eastAsia="zh-CN"/>
              </w:rPr>
              <w:tab/>
            </w:r>
            <w:r>
              <w:rPr>
                <w:rFonts w:hint="default" w:eastAsiaTheme="minorEastAsia"/>
                <w:bCs/>
                <w:szCs w:val="21"/>
                <w:lang w:val="en-US" w:eastAsia="zh-CN"/>
              </w:rPr>
              <w:tab/>
            </w:r>
          </w:p>
          <w:p w14:paraId="54A00D3D">
            <w:pPr>
              <w:spacing w:line="320" w:lineRule="exact"/>
              <w:rPr>
                <w:rFonts w:hint="default"/>
                <w:bCs/>
                <w:szCs w:val="21"/>
                <w:lang w:val="en-US" w:eastAsia="zh-CN"/>
              </w:rPr>
            </w:pPr>
          </w:p>
        </w:tc>
      </w:tr>
      <w:tr w14:paraId="4D967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567" w:type="dxa"/>
            <w:vAlign w:val="top"/>
          </w:tcPr>
          <w:p w14:paraId="30D3F97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二．配置要求</w:t>
            </w:r>
          </w:p>
        </w:tc>
      </w:tr>
      <w:tr w14:paraId="6CE04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8567" w:type="dxa"/>
            <w:vAlign w:val="top"/>
          </w:tcPr>
          <w:p w14:paraId="263D6253">
            <w:pPr>
              <w:widowControl/>
              <w:numPr>
                <w:ilvl w:val="0"/>
                <w:numId w:val="0"/>
              </w:numPr>
              <w:wordWrap w:val="0"/>
              <w:spacing w:after="120" w:line="240" w:lineRule="auto"/>
              <w:rPr>
                <w:rFonts w:hint="default" w:ascii="仿宋" w:hAnsi="仿宋" w:eastAsia="仿宋" w:cs="Times New Roman"/>
                <w:bCs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bCs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主机</w:t>
            </w:r>
          </w:p>
        </w:tc>
      </w:tr>
      <w:tr w14:paraId="3EBDA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8567" w:type="dxa"/>
            <w:vAlign w:val="top"/>
          </w:tcPr>
          <w:p w14:paraId="038A320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三．质保期：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</w:tr>
    </w:tbl>
    <w:p w14:paraId="74B191D7">
      <w:pPr>
        <w:ind w:firstLine="3360" w:firstLineChars="1600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4NDAwMjRhNWJlZjM1NjhlY2M1MTA3MTQ4NDdiNWMifQ=="/>
  </w:docVars>
  <w:rsids>
    <w:rsidRoot w:val="4F37236C"/>
    <w:rsid w:val="037F2618"/>
    <w:rsid w:val="144904EB"/>
    <w:rsid w:val="16111DF3"/>
    <w:rsid w:val="1BDA5F6F"/>
    <w:rsid w:val="2CA847F7"/>
    <w:rsid w:val="30BE17B4"/>
    <w:rsid w:val="32C2026C"/>
    <w:rsid w:val="3B7A6F64"/>
    <w:rsid w:val="3C751717"/>
    <w:rsid w:val="3D632D45"/>
    <w:rsid w:val="4079015B"/>
    <w:rsid w:val="4CA508E5"/>
    <w:rsid w:val="4F37236C"/>
    <w:rsid w:val="4FAA1F37"/>
    <w:rsid w:val="504F3E1E"/>
    <w:rsid w:val="5CE33B43"/>
    <w:rsid w:val="5CEE22BA"/>
    <w:rsid w:val="5D796C67"/>
    <w:rsid w:val="5E256274"/>
    <w:rsid w:val="613421D4"/>
    <w:rsid w:val="61AF4339"/>
    <w:rsid w:val="640A44F0"/>
    <w:rsid w:val="69D84E15"/>
    <w:rsid w:val="6D0C1EF4"/>
    <w:rsid w:val="786F1A11"/>
    <w:rsid w:val="793479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paragraph" w:customStyle="1" w:styleId="6">
    <w:name w:val="列出段落3"/>
    <w:basedOn w:val="1"/>
    <w:qFormat/>
    <w:uiPriority w:val="0"/>
    <w:pPr>
      <w:ind w:firstLine="420" w:firstLineChars="200"/>
    </w:pPr>
    <w:rPr>
      <w:rFonts w:ascii="Calibri" w:hAnsi="Calibri" w:cs="黑体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274</Words>
  <Characters>327</Characters>
  <Lines>0</Lines>
  <Paragraphs>0</Paragraphs>
  <TotalTime>89</TotalTime>
  <ScaleCrop>false</ScaleCrop>
  <LinksUpToDate>false</LinksUpToDate>
  <CharactersWithSpaces>367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2020-08-31T00:34:00Z</dcterms:created>
  <dc:creator>雪小薇</dc:creator>
  <cp:lastModifiedBy>rabbit</cp:lastModifiedBy>
  <cp:lastPrinted>2022-10-13T02:43:00Z</cp:lastPrinted>
  <dcterms:modified xsi:type="dcterms:W3CDTF">2026-07-13T08:43:56Z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C9DA5A2F43654490855A2135EC776CE1_13</vt:lpwstr>
  </property>
  <property fmtid="{D5CDD505-2E9C-101B-9397-08002B2CF9AE}" pid="4" name="KSOTemplateDocerSaveRecord">
    <vt:lpwstr>eyJoZGlkIjoiMjM3YzJmYmQ2ZDZiODZhNDhlYjY5NTgxNDg0NWYzOTIiLCJ1c2VySWQiOiIxMjM5NjgwOTMyIn0=</vt:lpwstr>
  </property>
</Properties>
</file>