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9B385E">
      <w:pPr>
        <w:pStyle w:val="5"/>
        <w:spacing w:line="460" w:lineRule="exact"/>
        <w:ind w:left="643" w:hanging="643"/>
        <w:jc w:val="center"/>
        <w:outlineLvl w:val="0"/>
        <w:rPr>
          <w:rFonts w:ascii="新宋体" w:hAnsi="新宋体"/>
          <w:b/>
          <w:bCs/>
          <w:sz w:val="32"/>
          <w:szCs w:val="32"/>
        </w:rPr>
      </w:pPr>
      <w:r>
        <w:rPr>
          <w:rFonts w:hint="eastAsia"/>
          <w:b/>
          <w:bCs/>
          <w:sz w:val="32"/>
          <w:szCs w:val="32"/>
        </w:rPr>
        <w:t>义乌市中心医院关于</w:t>
      </w:r>
      <w:r>
        <w:rPr>
          <w:rFonts w:hint="eastAsia"/>
          <w:b/>
          <w:bCs/>
          <w:sz w:val="32"/>
          <w:szCs w:val="32"/>
          <w:lang w:val="en-US" w:eastAsia="zh-CN"/>
        </w:rPr>
        <w:t>吊塔气路维修服务</w:t>
      </w:r>
      <w:r>
        <w:rPr>
          <w:rFonts w:hint="eastAsia"/>
          <w:b/>
          <w:bCs/>
          <w:sz w:val="32"/>
          <w:szCs w:val="32"/>
        </w:rPr>
        <w:t>的采购公告</w:t>
      </w:r>
    </w:p>
    <w:p w14:paraId="09AD9003">
      <w:pPr>
        <w:snapToGrid w:val="0"/>
        <w:spacing w:line="440" w:lineRule="exact"/>
        <w:ind w:firstLine="540" w:firstLineChars="225"/>
        <w:rPr>
          <w:rFonts w:ascii="宋体" w:hAnsi="宋体" w:cs="Arial"/>
          <w:sz w:val="24"/>
        </w:rPr>
      </w:pPr>
    </w:p>
    <w:p w14:paraId="4E1507E8">
      <w:pPr>
        <w:numPr>
          <w:ilvl w:val="0"/>
          <w:numId w:val="1"/>
        </w:numPr>
        <w:tabs>
          <w:tab w:val="left" w:pos="360"/>
        </w:tabs>
        <w:spacing w:line="400" w:lineRule="exact"/>
        <w:ind w:firstLine="482" w:firstLineChars="200"/>
        <w:jc w:val="left"/>
        <w:rPr>
          <w:rFonts w:ascii="新宋体" w:hAnsi="新宋体" w:eastAsia="新宋体"/>
          <w:b/>
          <w:bCs/>
          <w:sz w:val="24"/>
        </w:rPr>
      </w:pPr>
      <w:r>
        <w:rPr>
          <w:rFonts w:hint="eastAsia" w:ascii="新宋体" w:hAnsi="新宋体" w:eastAsia="新宋体"/>
          <w:b/>
          <w:bCs/>
          <w:sz w:val="24"/>
        </w:rPr>
        <w:t>项目概况：</w:t>
      </w:r>
    </w:p>
    <w:p w14:paraId="41552C6F">
      <w:pPr>
        <w:widowControl/>
        <w:spacing w:line="400" w:lineRule="exact"/>
        <w:ind w:firstLine="480"/>
        <w:rPr>
          <w:rFonts w:hint="eastAsia" w:ascii="宋体" w:hAnsi="宋体" w:cs="宋体"/>
          <w:sz w:val="24"/>
          <w:shd w:val="clear" w:color="auto" w:fill="FFFFFF"/>
          <w:lang w:eastAsia="zh-CN"/>
        </w:rPr>
      </w:pPr>
      <w:r>
        <w:rPr>
          <w:rFonts w:hint="eastAsia"/>
          <w:sz w:val="24"/>
          <w:lang w:val="en-US" w:eastAsia="zh-CN"/>
        </w:rPr>
        <w:t>我院急诊、ICU、手术室等科室的部分吊塔存在内管路堵塞的情况</w:t>
      </w:r>
      <w:r>
        <w:rPr>
          <w:rFonts w:hint="eastAsia"/>
          <w:sz w:val="24"/>
        </w:rPr>
        <w:t>，</w:t>
      </w:r>
      <w:r>
        <w:rPr>
          <w:rFonts w:hint="eastAsia"/>
          <w:sz w:val="24"/>
          <w:lang w:val="en-US" w:eastAsia="zh-CN"/>
        </w:rPr>
        <w:t>需进行一次全院范围的维护工作。现就该项服务进行比价采购，</w:t>
      </w:r>
      <w:r>
        <w:rPr>
          <w:rFonts w:hint="eastAsia" w:ascii="宋体" w:hAnsi="宋体" w:cs="宋体"/>
          <w:sz w:val="24"/>
          <w:shd w:val="clear" w:color="auto" w:fill="FFFFFF"/>
        </w:rPr>
        <w:t>欢迎合格的供应商积极报名参加</w:t>
      </w:r>
      <w:r>
        <w:rPr>
          <w:rFonts w:hint="eastAsia" w:ascii="宋体" w:hAnsi="宋体" w:cs="宋体"/>
          <w:sz w:val="24"/>
          <w:shd w:val="clear" w:color="auto" w:fill="FFFFFF"/>
          <w:lang w:eastAsia="zh-CN"/>
        </w:rPr>
        <w:t>。</w:t>
      </w:r>
    </w:p>
    <w:p w14:paraId="5E045776">
      <w:pPr>
        <w:widowControl/>
        <w:numPr>
          <w:ilvl w:val="0"/>
          <w:numId w:val="2"/>
        </w:numPr>
        <w:spacing w:line="400" w:lineRule="exact"/>
        <w:ind w:firstLine="480"/>
        <w:rPr>
          <w:rFonts w:hint="default" w:ascii="宋体" w:hAnsi="宋体" w:cs="宋体"/>
          <w:sz w:val="24"/>
          <w:shd w:val="clear" w:color="auto" w:fill="FFFFFF"/>
          <w:lang w:val="en-US" w:eastAsia="zh-CN"/>
        </w:rPr>
      </w:pPr>
      <w:r>
        <w:rPr>
          <w:rFonts w:hint="eastAsia" w:ascii="宋体" w:hAnsi="宋体" w:cs="宋体"/>
          <w:sz w:val="24"/>
          <w:shd w:val="clear" w:color="auto" w:fill="FFFFFF"/>
          <w:lang w:val="en-US" w:eastAsia="zh-CN"/>
        </w:rPr>
        <w:t>项目概况</w:t>
      </w:r>
    </w:p>
    <w:tbl>
      <w:tblPr>
        <w:tblStyle w:val="16"/>
        <w:tblpPr w:leftFromText="180" w:rightFromText="180" w:vertAnchor="text" w:horzAnchor="page" w:tblpX="1707" w:tblpY="110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7"/>
        <w:gridCol w:w="1579"/>
        <w:gridCol w:w="1418"/>
        <w:gridCol w:w="1419"/>
        <w:gridCol w:w="2838"/>
      </w:tblGrid>
      <w:tr w14:paraId="5C518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7" w:type="dxa"/>
            <w:vAlign w:val="center"/>
          </w:tcPr>
          <w:p w14:paraId="2D587C59">
            <w:pPr>
              <w:jc w:val="center"/>
              <w:rPr>
                <w:rFonts w:hint="default"/>
                <w:lang w:val="en-US" w:eastAsia="zh-CN"/>
              </w:rPr>
            </w:pPr>
            <w:r>
              <w:rPr>
                <w:rFonts w:hint="eastAsia"/>
                <w:lang w:val="en-US" w:eastAsia="zh-CN"/>
              </w:rPr>
              <w:t>项目名称</w:t>
            </w:r>
          </w:p>
        </w:tc>
        <w:tc>
          <w:tcPr>
            <w:tcW w:w="1579" w:type="dxa"/>
            <w:vAlign w:val="center"/>
          </w:tcPr>
          <w:p w14:paraId="575ECED5">
            <w:pPr>
              <w:jc w:val="center"/>
              <w:rPr>
                <w:rFonts w:hint="default"/>
                <w:lang w:val="en-US" w:eastAsia="zh-CN"/>
              </w:rPr>
            </w:pPr>
            <w:r>
              <w:rPr>
                <w:rFonts w:hint="eastAsia"/>
                <w:lang w:val="en-US" w:eastAsia="zh-CN"/>
              </w:rPr>
              <w:t>服务期限</w:t>
            </w:r>
          </w:p>
        </w:tc>
        <w:tc>
          <w:tcPr>
            <w:tcW w:w="1418" w:type="dxa"/>
            <w:vAlign w:val="center"/>
          </w:tcPr>
          <w:p w14:paraId="3B215EC1">
            <w:pPr>
              <w:jc w:val="center"/>
              <w:rPr>
                <w:rFonts w:hint="default"/>
                <w:lang w:val="en-US" w:eastAsia="zh-CN"/>
              </w:rPr>
            </w:pPr>
            <w:r>
              <w:rPr>
                <w:rFonts w:hint="eastAsia"/>
                <w:lang w:val="en-US" w:eastAsia="zh-CN"/>
              </w:rPr>
              <w:t>服务对象</w:t>
            </w:r>
          </w:p>
        </w:tc>
        <w:tc>
          <w:tcPr>
            <w:tcW w:w="1419" w:type="dxa"/>
            <w:vAlign w:val="center"/>
          </w:tcPr>
          <w:p w14:paraId="75167972">
            <w:pPr>
              <w:jc w:val="center"/>
              <w:rPr>
                <w:rFonts w:hint="default"/>
                <w:lang w:val="en-US" w:eastAsia="zh-CN"/>
              </w:rPr>
            </w:pPr>
            <w:r>
              <w:rPr>
                <w:rFonts w:hint="eastAsia"/>
                <w:lang w:val="en-US" w:eastAsia="zh-CN"/>
              </w:rPr>
              <w:t>预算单价</w:t>
            </w:r>
          </w:p>
        </w:tc>
        <w:tc>
          <w:tcPr>
            <w:tcW w:w="2838" w:type="dxa"/>
            <w:vAlign w:val="center"/>
          </w:tcPr>
          <w:p w14:paraId="70449642">
            <w:pPr>
              <w:jc w:val="center"/>
              <w:rPr>
                <w:rFonts w:hint="eastAsia"/>
                <w:lang w:val="en-US" w:eastAsia="zh-CN"/>
              </w:rPr>
            </w:pPr>
            <w:r>
              <w:rPr>
                <w:rFonts w:hint="eastAsia"/>
                <w:lang w:val="en-US" w:eastAsia="zh-CN"/>
              </w:rPr>
              <w:t>备注</w:t>
            </w:r>
          </w:p>
        </w:tc>
      </w:tr>
      <w:tr w14:paraId="3C428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7" w:type="dxa"/>
            <w:vAlign w:val="center"/>
          </w:tcPr>
          <w:p w14:paraId="741E3812">
            <w:pPr>
              <w:jc w:val="center"/>
              <w:rPr>
                <w:rFonts w:hint="default"/>
                <w:lang w:val="en-US" w:eastAsia="zh-CN"/>
              </w:rPr>
            </w:pPr>
            <w:r>
              <w:rPr>
                <w:rFonts w:hint="eastAsia"/>
                <w:lang w:val="en-US" w:eastAsia="zh-CN"/>
              </w:rPr>
              <w:t>吊塔气路维护服务项目</w:t>
            </w:r>
          </w:p>
        </w:tc>
        <w:tc>
          <w:tcPr>
            <w:tcW w:w="1579" w:type="dxa"/>
            <w:vAlign w:val="center"/>
          </w:tcPr>
          <w:p w14:paraId="37372576">
            <w:pPr>
              <w:jc w:val="center"/>
              <w:rPr>
                <w:rFonts w:hint="default"/>
                <w:lang w:val="en-US" w:eastAsia="zh-CN"/>
              </w:rPr>
            </w:pPr>
            <w:r>
              <w:rPr>
                <w:rFonts w:hint="eastAsia"/>
                <w:lang w:val="en-US" w:eastAsia="zh-CN"/>
              </w:rPr>
              <w:t>1年</w:t>
            </w:r>
          </w:p>
        </w:tc>
        <w:tc>
          <w:tcPr>
            <w:tcW w:w="1418" w:type="dxa"/>
            <w:vAlign w:val="center"/>
          </w:tcPr>
          <w:p w14:paraId="5DFB6010">
            <w:pPr>
              <w:jc w:val="center"/>
              <w:rPr>
                <w:rFonts w:hint="default"/>
                <w:lang w:val="en-US" w:eastAsia="zh-CN"/>
              </w:rPr>
            </w:pPr>
            <w:r>
              <w:rPr>
                <w:rFonts w:hint="eastAsia"/>
                <w:sz w:val="24"/>
                <w:lang w:val="en-US" w:eastAsia="zh-CN"/>
              </w:rPr>
              <w:t>吊塔三气（氧气、空气、吸引）管路</w:t>
            </w:r>
            <w:r>
              <w:rPr>
                <w:rFonts w:hint="eastAsia"/>
                <w:lang w:val="en-US" w:eastAsia="zh-CN"/>
              </w:rPr>
              <w:br w:type="textWrapping"/>
            </w:r>
          </w:p>
        </w:tc>
        <w:tc>
          <w:tcPr>
            <w:tcW w:w="1419" w:type="dxa"/>
            <w:vAlign w:val="center"/>
          </w:tcPr>
          <w:p w14:paraId="2EA261BD">
            <w:pPr>
              <w:jc w:val="center"/>
              <w:rPr>
                <w:rFonts w:hint="default"/>
                <w:lang w:val="en-US" w:eastAsia="zh-CN"/>
              </w:rPr>
            </w:pPr>
            <w:r>
              <w:rPr>
                <w:rFonts w:hint="eastAsia"/>
                <w:lang w:val="en-US" w:eastAsia="zh-CN"/>
              </w:rPr>
              <w:t>1500元/管路</w:t>
            </w:r>
            <w:r>
              <w:rPr>
                <w:rFonts w:hint="eastAsia"/>
                <w:lang w:val="en-US" w:eastAsia="zh-CN"/>
              </w:rPr>
              <w:br w:type="textWrapping"/>
            </w:r>
          </w:p>
        </w:tc>
        <w:tc>
          <w:tcPr>
            <w:tcW w:w="2838" w:type="dxa"/>
            <w:vAlign w:val="center"/>
          </w:tcPr>
          <w:p w14:paraId="63DBF51D">
            <w:pPr>
              <w:numPr>
                <w:ilvl w:val="0"/>
                <w:numId w:val="3"/>
              </w:numPr>
              <w:jc w:val="center"/>
              <w:rPr>
                <w:rFonts w:hint="eastAsia"/>
                <w:lang w:val="en-US" w:eastAsia="zh-CN"/>
              </w:rPr>
            </w:pPr>
            <w:r>
              <w:rPr>
                <w:rFonts w:hint="eastAsia"/>
                <w:lang w:val="en-US" w:eastAsia="zh-CN"/>
              </w:rPr>
              <w:t>预算单价为更换单根气体管路的价格；</w:t>
            </w:r>
          </w:p>
          <w:p w14:paraId="3E9FCDD7">
            <w:pPr>
              <w:jc w:val="center"/>
              <w:rPr>
                <w:rFonts w:hint="default"/>
                <w:lang w:val="en-US" w:eastAsia="zh-CN"/>
              </w:rPr>
            </w:pPr>
            <w:r>
              <w:rPr>
                <w:rFonts w:hint="eastAsia"/>
                <w:lang w:val="en-US" w:eastAsia="zh-CN"/>
              </w:rPr>
              <w:t>2.预算包含吊塔及管路的拆装、吊塔气密性的排查、人工费、材料费等所有完成本项目所需费用</w:t>
            </w:r>
          </w:p>
        </w:tc>
      </w:tr>
    </w:tbl>
    <w:p w14:paraId="2B2E2B38">
      <w:pPr>
        <w:widowControl/>
        <w:spacing w:line="400" w:lineRule="exact"/>
        <w:ind w:firstLine="480"/>
        <w:rPr>
          <w:rFonts w:hint="eastAsia"/>
          <w:sz w:val="24"/>
          <w:lang w:val="en-US" w:eastAsia="zh-CN"/>
        </w:rPr>
      </w:pPr>
      <w:r>
        <w:rPr>
          <w:rFonts w:hint="eastAsia"/>
          <w:sz w:val="24"/>
          <w:lang w:val="en-US" w:eastAsia="zh-CN"/>
        </w:rPr>
        <w:t>各科室吊塔总计82台，为保证后续吊塔运行正常，需对吊塔三气（氧气、空气、吸引）管路进行维护，对堵塞严重的管路进行更换。</w:t>
      </w:r>
    </w:p>
    <w:p w14:paraId="5AFF7FCE">
      <w:pPr>
        <w:pStyle w:val="2"/>
        <w:rPr>
          <w:rFonts w:hint="default"/>
          <w:lang w:val="en-US" w:eastAsia="zh-CN"/>
        </w:rPr>
      </w:pPr>
    </w:p>
    <w:p w14:paraId="28B189B9">
      <w:pPr>
        <w:widowControl/>
        <w:numPr>
          <w:ilvl w:val="0"/>
          <w:numId w:val="2"/>
        </w:numPr>
        <w:spacing w:line="400" w:lineRule="exact"/>
        <w:ind w:firstLine="480"/>
        <w:rPr>
          <w:rFonts w:hint="default" w:ascii="宋体" w:hAnsi="宋体" w:cs="宋体"/>
          <w:sz w:val="24"/>
          <w:shd w:val="clear" w:color="auto" w:fill="FFFFFF"/>
          <w:lang w:val="en-US" w:eastAsia="zh-CN"/>
        </w:rPr>
      </w:pPr>
      <w:r>
        <w:rPr>
          <w:rFonts w:hint="eastAsia" w:ascii="宋体" w:hAnsi="宋体" w:cs="宋体"/>
          <w:sz w:val="24"/>
          <w:shd w:val="clear" w:color="auto" w:fill="FFFFFF"/>
          <w:lang w:val="en-US" w:eastAsia="zh-CN"/>
        </w:rPr>
        <w:t>服务要求</w:t>
      </w:r>
    </w:p>
    <w:p w14:paraId="51E5B45A">
      <w:pPr>
        <w:widowControl/>
        <w:numPr>
          <w:ilvl w:val="0"/>
          <w:numId w:val="4"/>
        </w:numPr>
        <w:spacing w:line="400" w:lineRule="exact"/>
        <w:ind w:firstLine="480"/>
        <w:rPr>
          <w:rFonts w:hint="eastAsia" w:ascii="宋体" w:hAnsi="宋体" w:eastAsia="宋体" w:cs="宋体"/>
          <w:sz w:val="24"/>
          <w:szCs w:val="24"/>
          <w:lang w:eastAsia="zh-CN"/>
        </w:rPr>
      </w:pPr>
      <w:r>
        <w:rPr>
          <w:rFonts w:ascii="宋体" w:hAnsi="宋体" w:eastAsia="宋体" w:cs="宋体"/>
          <w:sz w:val="24"/>
          <w:szCs w:val="24"/>
        </w:rPr>
        <w:t>服务商须对全院所有医用吊塔气体逐一排查清理</w:t>
      </w:r>
      <w:r>
        <w:rPr>
          <w:rFonts w:hint="eastAsia" w:ascii="宋体" w:hAnsi="宋体" w:eastAsia="宋体" w:cs="宋体"/>
          <w:sz w:val="24"/>
          <w:szCs w:val="24"/>
          <w:lang w:eastAsia="zh-CN"/>
        </w:rPr>
        <w:t>。</w:t>
      </w:r>
    </w:p>
    <w:p w14:paraId="1A0D6568">
      <w:pPr>
        <w:widowControl/>
        <w:numPr>
          <w:ilvl w:val="0"/>
          <w:numId w:val="4"/>
        </w:numPr>
        <w:spacing w:line="400" w:lineRule="exact"/>
        <w:ind w:firstLine="480"/>
        <w:rPr>
          <w:rFonts w:hint="eastAsia"/>
          <w:sz w:val="24"/>
          <w:lang w:val="en-US" w:eastAsia="zh-CN"/>
        </w:rPr>
      </w:pPr>
      <w:r>
        <w:rPr>
          <w:rFonts w:ascii="宋体" w:hAnsi="宋体" w:eastAsia="宋体" w:cs="宋体"/>
          <w:sz w:val="24"/>
          <w:szCs w:val="24"/>
        </w:rPr>
        <w:t>检查管路气密性、阀门运行状态，疏通</w:t>
      </w:r>
      <w:r>
        <w:rPr>
          <w:rFonts w:hint="eastAsia" w:ascii="宋体" w:hAnsi="宋体" w:eastAsia="宋体" w:cs="宋体"/>
          <w:sz w:val="24"/>
          <w:szCs w:val="24"/>
          <w:lang w:val="en-US" w:eastAsia="zh-CN"/>
        </w:rPr>
        <w:t>轻微</w:t>
      </w:r>
      <w:r>
        <w:rPr>
          <w:rFonts w:ascii="宋体" w:hAnsi="宋体" w:eastAsia="宋体" w:cs="宋体"/>
          <w:sz w:val="24"/>
          <w:szCs w:val="24"/>
        </w:rPr>
        <w:t>堵塞管路；</w:t>
      </w:r>
    </w:p>
    <w:p w14:paraId="43CADBCD">
      <w:pPr>
        <w:widowControl/>
        <w:numPr>
          <w:ilvl w:val="0"/>
          <w:numId w:val="4"/>
        </w:numPr>
        <w:spacing w:line="400" w:lineRule="exact"/>
        <w:ind w:firstLine="480"/>
        <w:rPr>
          <w:rFonts w:hint="eastAsia"/>
          <w:sz w:val="24"/>
          <w:lang w:val="en-US" w:eastAsia="zh-CN"/>
        </w:rPr>
      </w:pPr>
      <w:r>
        <w:rPr>
          <w:rFonts w:ascii="宋体" w:hAnsi="宋体" w:eastAsia="宋体" w:cs="宋体"/>
          <w:sz w:val="24"/>
          <w:szCs w:val="24"/>
        </w:rPr>
        <w:t>更换老化、</w:t>
      </w:r>
      <w:r>
        <w:rPr>
          <w:rFonts w:hint="eastAsia" w:ascii="宋体" w:hAnsi="宋体" w:eastAsia="宋体" w:cs="宋体"/>
          <w:sz w:val="24"/>
          <w:szCs w:val="24"/>
          <w:lang w:val="en-US" w:eastAsia="zh-CN"/>
        </w:rPr>
        <w:t>堵塞严重管路；</w:t>
      </w:r>
    </w:p>
    <w:p w14:paraId="5260F1F6">
      <w:pPr>
        <w:widowControl/>
        <w:numPr>
          <w:ilvl w:val="0"/>
          <w:numId w:val="4"/>
        </w:numPr>
        <w:spacing w:line="400" w:lineRule="exact"/>
        <w:ind w:firstLine="480"/>
        <w:rPr>
          <w:rFonts w:hint="eastAsia"/>
          <w:sz w:val="24"/>
          <w:lang w:val="en-US" w:eastAsia="zh-CN"/>
        </w:rPr>
      </w:pPr>
      <w:r>
        <w:rPr>
          <w:rFonts w:ascii="宋体" w:hAnsi="宋体" w:eastAsia="宋体" w:cs="宋体"/>
          <w:sz w:val="24"/>
          <w:szCs w:val="24"/>
        </w:rPr>
        <w:t>作业严格遵守院感规范，制定施工防护方案，避开诊疗高峰，最大限度降低对临床工作影响，完工后提供检测报告。</w:t>
      </w:r>
    </w:p>
    <w:p w14:paraId="48F09655">
      <w:pPr>
        <w:widowControl/>
        <w:numPr>
          <w:ilvl w:val="0"/>
          <w:numId w:val="2"/>
        </w:numPr>
        <w:spacing w:line="400" w:lineRule="exact"/>
        <w:ind w:firstLine="480"/>
        <w:rPr>
          <w:rFonts w:hint="default" w:ascii="Calibri" w:hAnsi="Calibri" w:eastAsia="宋体" w:cs="Times New Roman"/>
          <w:kern w:val="2"/>
          <w:sz w:val="24"/>
          <w:szCs w:val="24"/>
          <w:lang w:val="en-US" w:eastAsia="zh-CN" w:bidi="ar-SA"/>
        </w:rPr>
      </w:pPr>
      <w:r>
        <w:rPr>
          <w:rFonts w:hint="eastAsia" w:ascii="宋体" w:hAnsi="宋体" w:cs="宋体"/>
          <w:sz w:val="24"/>
          <w:shd w:val="clear" w:color="auto" w:fill="FFFFFF"/>
          <w:lang w:val="en-US" w:eastAsia="zh-CN"/>
        </w:rPr>
        <w:t>付款要求</w:t>
      </w:r>
    </w:p>
    <w:p w14:paraId="4AF9FBCF">
      <w:pPr>
        <w:widowControl/>
        <w:spacing w:line="400" w:lineRule="exact"/>
        <w:ind w:firstLine="480"/>
        <w:rPr>
          <w:rFonts w:hint="default"/>
          <w:sz w:val="24"/>
          <w:lang w:val="en-US" w:eastAsia="zh-CN"/>
        </w:rPr>
      </w:pPr>
      <w:r>
        <w:rPr>
          <w:rFonts w:hint="eastAsia"/>
          <w:sz w:val="24"/>
          <w:lang w:val="en-US" w:eastAsia="zh-CN"/>
        </w:rPr>
        <w:t>服务完成且经过院方验收后90个工作日内付清合同款；</w:t>
      </w:r>
    </w:p>
    <w:p w14:paraId="757E4DCC">
      <w:pPr>
        <w:tabs>
          <w:tab w:val="left" w:pos="360"/>
        </w:tabs>
        <w:spacing w:line="400" w:lineRule="exact"/>
        <w:ind w:firstLine="482" w:firstLineChars="200"/>
        <w:jc w:val="left"/>
        <w:rPr>
          <w:rFonts w:ascii="新宋体" w:hAnsi="新宋体" w:eastAsia="新宋体"/>
          <w:b/>
          <w:bCs/>
          <w:sz w:val="24"/>
        </w:rPr>
      </w:pPr>
      <w:r>
        <w:rPr>
          <w:rFonts w:hint="eastAsia" w:ascii="新宋体" w:hAnsi="新宋体" w:eastAsia="新宋体"/>
          <w:b/>
          <w:bCs/>
          <w:sz w:val="24"/>
        </w:rPr>
        <w:t>二、采购方式：</w:t>
      </w:r>
      <w:r>
        <w:rPr>
          <w:rFonts w:hint="eastAsia" w:ascii="新宋体" w:hAnsi="新宋体" w:eastAsia="新宋体"/>
          <w:b/>
          <w:bCs/>
          <w:sz w:val="24"/>
          <w:lang w:val="en-US" w:eastAsia="zh-CN"/>
        </w:rPr>
        <w:t>比价采购</w:t>
      </w:r>
      <w:r>
        <w:rPr>
          <w:rFonts w:hint="eastAsia" w:ascii="宋体" w:hAnsi="宋体" w:cs="Arial"/>
          <w:sz w:val="24"/>
        </w:rPr>
        <w:t>。</w:t>
      </w:r>
    </w:p>
    <w:p w14:paraId="2EC88A69">
      <w:pPr>
        <w:tabs>
          <w:tab w:val="left" w:pos="360"/>
        </w:tabs>
        <w:spacing w:line="400" w:lineRule="exact"/>
        <w:ind w:firstLine="482" w:firstLineChars="200"/>
        <w:jc w:val="left"/>
        <w:rPr>
          <w:rFonts w:ascii="新宋体" w:hAnsi="新宋体" w:eastAsia="新宋体"/>
          <w:b/>
          <w:bCs/>
          <w:sz w:val="24"/>
        </w:rPr>
      </w:pPr>
      <w:r>
        <w:rPr>
          <w:rFonts w:hint="eastAsia" w:ascii="新宋体" w:hAnsi="新宋体" w:eastAsia="新宋体"/>
          <w:b/>
          <w:bCs/>
          <w:sz w:val="24"/>
        </w:rPr>
        <w:t>三、采购预算：</w:t>
      </w:r>
      <w:r>
        <w:rPr>
          <w:rFonts w:hint="eastAsia" w:ascii="新宋体" w:hAnsi="新宋体" w:eastAsia="新宋体"/>
          <w:b/>
          <w:bCs/>
          <w:sz w:val="24"/>
          <w:lang w:val="en-US" w:eastAsia="zh-CN"/>
        </w:rPr>
        <w:t>6</w:t>
      </w:r>
      <w:r>
        <w:rPr>
          <w:rFonts w:hint="eastAsia" w:ascii="新宋体" w:hAnsi="新宋体" w:eastAsia="新宋体"/>
          <w:b/>
          <w:bCs/>
          <w:sz w:val="24"/>
        </w:rPr>
        <w:t>万元。</w:t>
      </w:r>
    </w:p>
    <w:p w14:paraId="5837D91D">
      <w:pPr>
        <w:pStyle w:val="13"/>
        <w:ind w:firstLine="482" w:firstLineChars="200"/>
        <w:rPr>
          <w:rFonts w:ascii="新宋体" w:hAnsi="新宋体" w:eastAsia="新宋体"/>
          <w:b/>
          <w:bCs/>
        </w:rPr>
      </w:pPr>
      <w:r>
        <w:rPr>
          <w:rFonts w:hint="eastAsia" w:ascii="新宋体" w:hAnsi="新宋体" w:eastAsia="新宋体"/>
          <w:b/>
          <w:bCs/>
        </w:rPr>
        <w:t>四、报名方式及标书投递：</w:t>
      </w:r>
    </w:p>
    <w:p w14:paraId="6863B101">
      <w:pPr>
        <w:pStyle w:val="12"/>
        <w:widowControl/>
        <w:spacing w:line="400" w:lineRule="exact"/>
        <w:ind w:left="600"/>
      </w:pPr>
      <w:r>
        <w:rPr>
          <w:rFonts w:hint="eastAsia"/>
        </w:rPr>
        <w:t>4.1 报名方式</w:t>
      </w:r>
    </w:p>
    <w:p w14:paraId="08F1E9F6">
      <w:pPr>
        <w:pStyle w:val="12"/>
        <w:widowControl/>
        <w:spacing w:line="400" w:lineRule="exact"/>
        <w:ind w:left="600"/>
        <w:rPr>
          <w:color w:val="0000FF"/>
        </w:rPr>
      </w:pPr>
      <w:r>
        <w:rPr>
          <w:rFonts w:hint="eastAsia"/>
          <w:color w:val="0000FF"/>
        </w:rPr>
        <w:t>本次投标无需线上报名。</w:t>
      </w:r>
    </w:p>
    <w:p w14:paraId="37965E31">
      <w:pPr>
        <w:pStyle w:val="12"/>
        <w:widowControl/>
        <w:spacing w:line="400" w:lineRule="exact"/>
        <w:ind w:left="600" w:firstLine="240" w:firstLineChars="100"/>
      </w:pPr>
      <w:r>
        <w:rPr>
          <w:rFonts w:hint="eastAsia"/>
        </w:rPr>
        <w:t>4.2 标书</w:t>
      </w:r>
    </w:p>
    <w:p w14:paraId="206C6B82">
      <w:pPr>
        <w:widowControl/>
        <w:spacing w:line="400" w:lineRule="exact"/>
        <w:ind w:firstLine="480"/>
      </w:pPr>
      <w:r>
        <w:rPr>
          <w:rFonts w:hint="eastAsia"/>
          <w:sz w:val="24"/>
        </w:rPr>
        <w:t>报名完成后根据“</w:t>
      </w:r>
      <w:r>
        <w:rPr>
          <w:rFonts w:hint="eastAsia" w:ascii="新宋体" w:hAnsi="新宋体" w:eastAsia="新宋体"/>
          <w:b/>
          <w:bCs/>
          <w:sz w:val="24"/>
        </w:rPr>
        <w:t>六、</w:t>
      </w:r>
      <w:r>
        <w:rPr>
          <w:rFonts w:hint="eastAsia" w:ascii="宋体" w:hAnsi="宋体" w:cs="宋体"/>
          <w:b/>
          <w:kern w:val="0"/>
          <w:sz w:val="24"/>
        </w:rPr>
        <w:t>投标文件的组成</w:t>
      </w:r>
      <w:r>
        <w:rPr>
          <w:rFonts w:hint="eastAsia"/>
          <w:sz w:val="24"/>
        </w:rPr>
        <w:t>”制作标书进行投递，</w:t>
      </w:r>
      <w:r>
        <w:rPr>
          <w:rFonts w:hint="eastAsia" w:ascii="新宋体" w:hAnsi="新宋体" w:eastAsia="新宋体"/>
          <w:sz w:val="24"/>
        </w:rPr>
        <w:t>请各供应商将每个标段的标书按技术标和商务标分开装订密封，密封袋封面处注明标段、投标公司、技术标、</w:t>
      </w:r>
      <w:r>
        <w:fldChar w:fldCharType="begin"/>
      </w:r>
      <w:r>
        <w:instrText xml:space="preserve"> HYPERLINK "http://www.so.com/s?q=%E5%95%86%E5%8A%A1&amp;ie=utf-8&amp;src=internal_wenda_recommend_textn" \t "https://wenda.so.com/q/_blank" </w:instrText>
      </w:r>
      <w:r>
        <w:fldChar w:fldCharType="separate"/>
      </w:r>
      <w:r>
        <w:rPr>
          <w:rFonts w:ascii="新宋体" w:hAnsi="新宋体" w:eastAsia="新宋体"/>
          <w:sz w:val="24"/>
        </w:rPr>
        <w:t>商务</w:t>
      </w:r>
      <w:r>
        <w:rPr>
          <w:rFonts w:ascii="新宋体" w:hAnsi="新宋体" w:eastAsia="新宋体"/>
          <w:sz w:val="24"/>
        </w:rPr>
        <w:fldChar w:fldCharType="end"/>
      </w:r>
      <w:r>
        <w:rPr>
          <w:rFonts w:hint="eastAsia" w:ascii="新宋体" w:hAnsi="新宋体" w:eastAsia="新宋体"/>
          <w:sz w:val="24"/>
        </w:rPr>
        <w:t>标，并在封标处盖章。请将标书</w:t>
      </w:r>
      <w:r>
        <w:rPr>
          <w:rFonts w:hint="eastAsia" w:ascii="宋体" w:hAnsi="宋体" w:cs="Arial"/>
          <w:sz w:val="24"/>
        </w:rPr>
        <w:t>寄送至义乌市中心医院行政楼一楼109室采购招标中心（江东中路699号）。联系人：金老师，联系电话：0579-85208030</w:t>
      </w:r>
      <w:r>
        <w:rPr>
          <w:rFonts w:hint="eastAsia" w:ascii="新宋体" w:hAnsi="新宋体" w:eastAsia="新宋体"/>
          <w:sz w:val="24"/>
        </w:rPr>
        <w:t>。</w:t>
      </w:r>
      <w:r>
        <w:rPr>
          <w:rFonts w:hint="eastAsia"/>
          <w:color w:val="0000FF"/>
          <w:sz w:val="24"/>
        </w:rPr>
        <w:t>标书投递截止时间2026年</w:t>
      </w:r>
      <w:r>
        <w:rPr>
          <w:rFonts w:hint="eastAsia"/>
          <w:color w:val="0000FF"/>
          <w:sz w:val="24"/>
          <w:lang w:val="en-US" w:eastAsia="zh-CN"/>
        </w:rPr>
        <w:t>7</w:t>
      </w:r>
      <w:r>
        <w:rPr>
          <w:rFonts w:hint="eastAsia"/>
          <w:color w:val="0000FF"/>
          <w:sz w:val="24"/>
        </w:rPr>
        <w:t>月</w:t>
      </w:r>
      <w:r>
        <w:rPr>
          <w:rFonts w:hint="eastAsia"/>
          <w:color w:val="0000FF"/>
          <w:sz w:val="24"/>
          <w:lang w:val="en-US" w:eastAsia="zh-CN"/>
        </w:rPr>
        <w:t>30</w:t>
      </w:r>
      <w:r>
        <w:rPr>
          <w:rFonts w:hint="eastAsia"/>
          <w:color w:val="0000FF"/>
          <w:sz w:val="24"/>
        </w:rPr>
        <w:t>日17时。</w:t>
      </w:r>
    </w:p>
    <w:p w14:paraId="1E0641D0">
      <w:pPr>
        <w:snapToGrid w:val="0"/>
        <w:spacing w:line="400" w:lineRule="exact"/>
        <w:ind w:firstLine="482" w:firstLineChars="200"/>
        <w:rPr>
          <w:rFonts w:ascii="新宋体" w:hAnsi="新宋体" w:eastAsia="新宋体"/>
          <w:b/>
          <w:bCs/>
          <w:sz w:val="24"/>
        </w:rPr>
      </w:pPr>
      <w:r>
        <w:rPr>
          <w:rFonts w:hint="eastAsia" w:ascii="新宋体" w:hAnsi="新宋体" w:eastAsia="新宋体"/>
          <w:b/>
          <w:bCs/>
          <w:sz w:val="24"/>
        </w:rPr>
        <w:t>五、资质及售后服务要求：</w:t>
      </w:r>
    </w:p>
    <w:p w14:paraId="7BB122D4">
      <w:pPr>
        <w:pStyle w:val="20"/>
        <w:widowControl/>
        <w:spacing w:line="400" w:lineRule="exact"/>
        <w:ind w:left="480" w:firstLine="0" w:firstLineChars="0"/>
        <w:jc w:val="left"/>
        <w:rPr>
          <w:rFonts w:ascii="宋体" w:hAnsi="宋体" w:cs="宋体"/>
          <w:kern w:val="0"/>
          <w:sz w:val="24"/>
        </w:rPr>
      </w:pPr>
      <w:r>
        <w:rPr>
          <w:rFonts w:hint="eastAsia" w:ascii="宋体" w:hAnsi="宋体" w:cs="Arial"/>
          <w:sz w:val="24"/>
        </w:rPr>
        <w:t>1、</w:t>
      </w:r>
      <w:r>
        <w:rPr>
          <w:rFonts w:ascii="宋体" w:hAnsi="宋体" w:cs="宋体"/>
          <w:kern w:val="0"/>
          <w:sz w:val="24"/>
        </w:rPr>
        <w:t>符合《中华人民共和国政府采购法》第二十二条对供应商的要求。</w:t>
      </w:r>
    </w:p>
    <w:p w14:paraId="5A91E0E9">
      <w:pPr>
        <w:pStyle w:val="20"/>
        <w:widowControl/>
        <w:spacing w:line="400" w:lineRule="exact"/>
        <w:ind w:firstLine="480"/>
        <w:jc w:val="left"/>
        <w:rPr>
          <w:rFonts w:ascii="宋体" w:hAnsi="宋体" w:cs="宋体"/>
          <w:kern w:val="0"/>
          <w:sz w:val="24"/>
        </w:rPr>
      </w:pPr>
      <w:r>
        <w:rPr>
          <w:rFonts w:hint="eastAsia" w:ascii="宋体" w:hAnsi="宋体" w:cs="宋体"/>
          <w:kern w:val="0"/>
          <w:sz w:val="24"/>
        </w:rPr>
        <w:t>2、</w:t>
      </w:r>
      <w:r>
        <w:rPr>
          <w:rFonts w:ascii="宋体" w:hAnsi="宋体" w:cs="宋体"/>
          <w:kern w:val="0"/>
          <w:sz w:val="24"/>
        </w:rPr>
        <w:t>具有本项目所需货物的服务能力，并能为招标人提供便捷的售后服务，本项目不接受联合体投标。</w:t>
      </w:r>
    </w:p>
    <w:p w14:paraId="16756530">
      <w:pPr>
        <w:pStyle w:val="20"/>
        <w:widowControl/>
        <w:spacing w:line="400" w:lineRule="exact"/>
        <w:ind w:firstLine="480"/>
        <w:jc w:val="left"/>
        <w:rPr>
          <w:rFonts w:ascii="宋体" w:hAnsi="宋体"/>
          <w:sz w:val="24"/>
        </w:rPr>
      </w:pPr>
      <w:r>
        <w:rPr>
          <w:rFonts w:hint="eastAsia" w:ascii="宋体" w:hAnsi="宋体" w:cs="宋体"/>
          <w:kern w:val="0"/>
          <w:sz w:val="24"/>
        </w:rPr>
        <w:t>3、</w:t>
      </w:r>
      <w:r>
        <w:rPr>
          <w:rFonts w:hint="eastAsia" w:ascii="宋体" w:hAnsi="宋体"/>
          <w:sz w:val="24"/>
        </w:rPr>
        <w:t>参加政府采购活动前三年内，在经营活动中没有重大违法记录。违法记录的认定标准为：在公开网站上能查到的被财政部或浙江省财政厅处理（或处罚）而处于暂停政府采购资格期的或处于暂停承接业务资格期的；或被国家级、浙江省级、义乌市级行业主管部门处罚处于暂停承接业务资格期的；或被义乌市政府采购监管部门列入不良行为还在公示期内的或者处于暂停政府采购资格期的。</w:t>
      </w:r>
    </w:p>
    <w:p w14:paraId="23F4F95F">
      <w:pPr>
        <w:pStyle w:val="20"/>
        <w:widowControl/>
        <w:spacing w:line="400" w:lineRule="exact"/>
        <w:ind w:left="480" w:firstLine="0" w:firstLineChars="0"/>
        <w:jc w:val="left"/>
        <w:rPr>
          <w:rFonts w:asciiTheme="minorEastAsia" w:hAnsiTheme="minorEastAsia" w:eastAsiaTheme="minorEastAsia" w:cstheme="minorEastAsia"/>
          <w:sz w:val="24"/>
        </w:rPr>
      </w:pPr>
      <w:r>
        <w:rPr>
          <w:rFonts w:hint="eastAsia" w:ascii="宋体" w:hAnsi="宋体"/>
          <w:sz w:val="24"/>
        </w:rPr>
        <w:t>4、该行业国家规定必备的资质、资格。</w:t>
      </w:r>
    </w:p>
    <w:p w14:paraId="400C43E0">
      <w:pPr>
        <w:pStyle w:val="20"/>
        <w:widowControl/>
        <w:spacing w:line="400" w:lineRule="exact"/>
        <w:ind w:left="480" w:firstLine="0" w:firstLineChars="0"/>
        <w:jc w:val="left"/>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六、评标办法</w:t>
      </w:r>
    </w:p>
    <w:p w14:paraId="38876633">
      <w:pPr>
        <w:pageBreakBefore w:val="0"/>
        <w:widowControl w:val="0"/>
        <w:numPr>
          <w:ilvl w:val="0"/>
          <w:numId w:val="5"/>
        </w:numPr>
        <w:kinsoku/>
        <w:wordWrap/>
        <w:overflowPunct/>
        <w:topLinePunct w:val="0"/>
        <w:autoSpaceDE/>
        <w:autoSpaceDN/>
        <w:bidi w:val="0"/>
        <w:adjustRightInd/>
        <w:snapToGrid/>
        <w:ind w:firstLine="480" w:firstLineChars="200"/>
        <w:textAlignment w:val="auto"/>
        <w:rPr>
          <w:rFonts w:hint="eastAsia" w:ascii="新宋体" w:hAnsi="新宋体" w:eastAsia="新宋体" w:cs="Times New Roman"/>
          <w:kern w:val="2"/>
          <w:sz w:val="24"/>
          <w:szCs w:val="24"/>
          <w:lang w:val="en-US" w:eastAsia="zh-CN" w:bidi="ar-SA"/>
        </w:rPr>
      </w:pPr>
      <w:r>
        <w:rPr>
          <w:rFonts w:hint="eastAsia" w:ascii="新宋体" w:hAnsi="新宋体" w:eastAsia="新宋体" w:cs="Times New Roman"/>
          <w:kern w:val="2"/>
          <w:sz w:val="24"/>
          <w:szCs w:val="24"/>
          <w:lang w:val="en-US" w:eastAsia="zh-CN" w:bidi="ar-SA"/>
        </w:rPr>
        <w:t>比价采购，评标专家从符合要求的供应商中，评选出价格最低的供应商为中标候选人。</w:t>
      </w:r>
    </w:p>
    <w:p w14:paraId="2039E6C3">
      <w:pPr>
        <w:pStyle w:val="2"/>
        <w:pageBreakBefore w:val="0"/>
        <w:widowControl w:val="0"/>
        <w:numPr>
          <w:ilvl w:val="0"/>
          <w:numId w:val="5"/>
        </w:numPr>
        <w:kinsoku/>
        <w:wordWrap/>
        <w:overflowPunct/>
        <w:topLinePunct w:val="0"/>
        <w:autoSpaceDE/>
        <w:autoSpaceDN/>
        <w:bidi w:val="0"/>
        <w:adjustRightInd/>
        <w:snapToGrid/>
        <w:ind w:firstLine="480" w:firstLineChars="200"/>
        <w:textAlignment w:val="auto"/>
        <w:rPr>
          <w:rFonts w:hint="default" w:ascii="新宋体" w:hAnsi="新宋体" w:eastAsia="新宋体" w:cs="Times New Roman"/>
          <w:kern w:val="2"/>
          <w:sz w:val="24"/>
          <w:szCs w:val="24"/>
          <w:lang w:val="en-US" w:eastAsia="zh-CN" w:bidi="ar-SA"/>
        </w:rPr>
      </w:pPr>
      <w:r>
        <w:rPr>
          <w:rFonts w:hint="default" w:ascii="新宋体" w:hAnsi="新宋体" w:eastAsia="新宋体" w:cs="Times New Roman"/>
          <w:kern w:val="2"/>
          <w:sz w:val="24"/>
          <w:szCs w:val="24"/>
          <w:lang w:val="en-US" w:eastAsia="zh-CN" w:bidi="ar-SA"/>
        </w:rPr>
        <w:t>当确定的中标人放弃中标、‌因不可抗力提出不能履行合同，采购人可以确定排名第二的中标候选人为中标人（有效投标人≥3家）或者重新开展采购活动</w:t>
      </w:r>
      <w:r>
        <w:rPr>
          <w:rFonts w:hint="eastAsia" w:ascii="新宋体" w:hAnsi="新宋体" w:eastAsia="新宋体" w:cs="Times New Roman"/>
          <w:kern w:val="2"/>
          <w:sz w:val="24"/>
          <w:szCs w:val="24"/>
          <w:lang w:val="en-US" w:eastAsia="zh-CN" w:bidi="ar-SA"/>
        </w:rPr>
        <w:t>。</w:t>
      </w:r>
    </w:p>
    <w:p w14:paraId="6DFD2045">
      <w:pPr>
        <w:pStyle w:val="2"/>
        <w:pageBreakBefore w:val="0"/>
        <w:widowControl w:val="0"/>
        <w:numPr>
          <w:ilvl w:val="0"/>
          <w:numId w:val="5"/>
        </w:numPr>
        <w:kinsoku/>
        <w:wordWrap/>
        <w:overflowPunct/>
        <w:topLinePunct w:val="0"/>
        <w:autoSpaceDE/>
        <w:autoSpaceDN/>
        <w:bidi w:val="0"/>
        <w:adjustRightInd/>
        <w:snapToGrid/>
        <w:ind w:firstLine="480" w:firstLineChars="200"/>
        <w:textAlignment w:val="auto"/>
        <w:rPr>
          <w:rFonts w:hint="eastAsia"/>
        </w:rPr>
      </w:pPr>
      <w:r>
        <w:rPr>
          <w:rFonts w:hint="default" w:ascii="新宋体" w:hAnsi="新宋体" w:eastAsia="新宋体" w:cs="Times New Roman"/>
          <w:kern w:val="2"/>
          <w:sz w:val="24"/>
          <w:szCs w:val="24"/>
          <w:lang w:val="en-US" w:eastAsia="zh-CN" w:bidi="ar-SA"/>
        </w:rPr>
        <w:t>‌</w:t>
      </w:r>
      <w:r>
        <w:rPr>
          <w:rFonts w:hint="eastAsia" w:ascii="新宋体" w:hAnsi="新宋体" w:eastAsia="新宋体" w:cs="Times New Roman"/>
          <w:kern w:val="2"/>
          <w:sz w:val="24"/>
          <w:szCs w:val="24"/>
          <w:lang w:val="en-US" w:eastAsia="zh-CN" w:bidi="ar-SA"/>
        </w:rPr>
        <w:t>当</w:t>
      </w:r>
      <w:r>
        <w:rPr>
          <w:rFonts w:hint="default" w:ascii="新宋体" w:hAnsi="新宋体" w:eastAsia="新宋体" w:cs="Times New Roman"/>
          <w:kern w:val="2"/>
          <w:sz w:val="24"/>
          <w:szCs w:val="24"/>
          <w:lang w:val="en-US" w:eastAsia="zh-CN" w:bidi="ar-SA"/>
        </w:rPr>
        <w:t>存在影响中标结果的情况时，采购人</w:t>
      </w:r>
      <w:r>
        <w:rPr>
          <w:rFonts w:hint="eastAsia" w:ascii="新宋体" w:hAnsi="新宋体" w:eastAsia="新宋体" w:cs="Times New Roman"/>
          <w:kern w:val="2"/>
          <w:sz w:val="24"/>
          <w:szCs w:val="24"/>
          <w:lang w:val="en-US" w:eastAsia="zh-CN" w:bidi="ar-SA"/>
        </w:rPr>
        <w:t>组织重新评审后，重新确定</w:t>
      </w:r>
      <w:r>
        <w:rPr>
          <w:rFonts w:hint="default" w:ascii="新宋体" w:hAnsi="新宋体" w:eastAsia="新宋体" w:cs="Times New Roman"/>
          <w:kern w:val="2"/>
          <w:sz w:val="24"/>
          <w:szCs w:val="24"/>
          <w:lang w:val="en-US" w:eastAsia="zh-CN" w:bidi="ar-SA"/>
        </w:rPr>
        <w:t>中标人（有效投标人≥3家）或者重新开展采购活动</w:t>
      </w:r>
    </w:p>
    <w:p w14:paraId="2E7C6CBF">
      <w:pPr>
        <w:pStyle w:val="19"/>
        <w:ind w:firstLine="0" w:firstLineChars="0"/>
        <w:rPr>
          <w:lang w:val="en-US"/>
        </w:rPr>
      </w:pPr>
    </w:p>
    <w:p w14:paraId="78BFB6A8">
      <w:pPr>
        <w:widowControl/>
        <w:spacing w:line="400" w:lineRule="exact"/>
        <w:ind w:firstLine="480"/>
        <w:rPr>
          <w:rFonts w:ascii="宋体" w:hAnsi="宋体" w:cs="宋体"/>
          <w:b/>
          <w:kern w:val="0"/>
          <w:sz w:val="24"/>
        </w:rPr>
      </w:pPr>
      <w:r>
        <w:rPr>
          <w:rFonts w:hint="eastAsia" w:ascii="新宋体" w:hAnsi="新宋体" w:eastAsia="新宋体"/>
          <w:b/>
          <w:bCs/>
          <w:sz w:val="24"/>
        </w:rPr>
        <w:t>七、</w:t>
      </w:r>
      <w:r>
        <w:rPr>
          <w:rFonts w:hint="eastAsia" w:ascii="宋体" w:hAnsi="宋体" w:cs="宋体"/>
          <w:b/>
          <w:kern w:val="0"/>
          <w:sz w:val="24"/>
        </w:rPr>
        <w:t>投标文件的组成</w:t>
      </w:r>
    </w:p>
    <w:p w14:paraId="1F6BCEE3">
      <w:pPr>
        <w:widowControl/>
        <w:spacing w:line="400" w:lineRule="exact"/>
        <w:ind w:firstLine="480"/>
        <w:rPr>
          <w:rFonts w:ascii="宋体" w:hAnsi="宋体" w:cs="宋体"/>
          <w:kern w:val="0"/>
          <w:sz w:val="24"/>
        </w:rPr>
      </w:pPr>
      <w:r>
        <w:rPr>
          <w:rFonts w:hint="eastAsia" w:ascii="宋体" w:hAnsi="宋体" w:cs="宋体"/>
          <w:kern w:val="0"/>
          <w:sz w:val="24"/>
        </w:rPr>
        <w:t>递交的投标文件应分为</w:t>
      </w:r>
      <w:r>
        <w:rPr>
          <w:rFonts w:hint="eastAsia" w:ascii="宋体" w:hAnsi="宋体" w:cs="宋体"/>
          <w:b/>
          <w:bCs/>
          <w:kern w:val="0"/>
          <w:sz w:val="24"/>
        </w:rPr>
        <w:t>技术标</w:t>
      </w:r>
      <w:r>
        <w:rPr>
          <w:rFonts w:hint="eastAsia" w:ascii="宋体" w:hAnsi="宋体" w:cs="宋体"/>
          <w:kern w:val="0"/>
          <w:sz w:val="24"/>
        </w:rPr>
        <w:t>和</w:t>
      </w:r>
      <w:r>
        <w:rPr>
          <w:rFonts w:hint="eastAsia" w:ascii="宋体" w:hAnsi="宋体" w:cs="宋体"/>
          <w:b/>
          <w:bCs/>
          <w:kern w:val="0"/>
          <w:sz w:val="24"/>
        </w:rPr>
        <w:t>商务标</w:t>
      </w:r>
      <w:r>
        <w:rPr>
          <w:rFonts w:hint="eastAsia" w:ascii="宋体" w:hAnsi="宋体" w:cs="宋体"/>
          <w:kern w:val="0"/>
          <w:sz w:val="24"/>
        </w:rPr>
        <w:t>，技术标为除商务报价外的所有内容，且</w:t>
      </w:r>
      <w:r>
        <w:rPr>
          <w:rFonts w:hint="eastAsia" w:ascii="宋体" w:hAnsi="宋体" w:cs="宋体"/>
          <w:b/>
          <w:bCs/>
          <w:kern w:val="0"/>
          <w:sz w:val="24"/>
        </w:rPr>
        <w:t>每个标段的技术标和商务标分开制作</w:t>
      </w:r>
      <w:r>
        <w:rPr>
          <w:rFonts w:hint="eastAsia" w:ascii="宋体" w:hAnsi="宋体" w:cs="宋体"/>
          <w:kern w:val="0"/>
          <w:sz w:val="24"/>
        </w:rPr>
        <w:t>，并单独密封包装。</w:t>
      </w:r>
      <w:r>
        <w:rPr>
          <w:rFonts w:ascii="宋体" w:hAnsi="宋体" w:cs="宋体"/>
          <w:kern w:val="0"/>
          <w:sz w:val="24"/>
        </w:rPr>
        <w:t>技术标（含资信与服务）不得含商务报价，否则作无效标处理。</w:t>
      </w:r>
    </w:p>
    <w:p w14:paraId="69597EE7">
      <w:pPr>
        <w:widowControl/>
        <w:spacing w:line="400" w:lineRule="exact"/>
        <w:ind w:left="480"/>
        <w:rPr>
          <w:rFonts w:ascii="宋体" w:hAnsi="宋体" w:cs="宋体"/>
          <w:kern w:val="0"/>
          <w:sz w:val="24"/>
        </w:rPr>
      </w:pPr>
      <w:r>
        <w:rPr>
          <w:rFonts w:hint="eastAsia" w:ascii="宋体" w:hAnsi="宋体" w:cs="宋体"/>
          <w:kern w:val="0"/>
          <w:sz w:val="24"/>
        </w:rPr>
        <w:t>1</w:t>
      </w:r>
      <w:r>
        <w:rPr>
          <w:rFonts w:ascii="宋体" w:hAnsi="宋体" w:cs="宋体"/>
          <w:kern w:val="0"/>
          <w:sz w:val="24"/>
        </w:rPr>
        <w:t>.</w:t>
      </w:r>
      <w:r>
        <w:rPr>
          <w:rFonts w:hint="eastAsia" w:ascii="宋体" w:hAnsi="宋体" w:cs="宋体"/>
          <w:kern w:val="0"/>
          <w:sz w:val="24"/>
        </w:rPr>
        <w:t>技术标：（一式三份，一正二副）</w:t>
      </w:r>
    </w:p>
    <w:p w14:paraId="11A4C90E">
      <w:pPr>
        <w:pStyle w:val="8"/>
        <w:spacing w:line="400" w:lineRule="exact"/>
        <w:ind w:firstLine="482" w:firstLineChars="200"/>
        <w:rPr>
          <w:rFonts w:hAnsi="宋体" w:cs="宋体"/>
          <w:kern w:val="0"/>
          <w:sz w:val="24"/>
          <w:szCs w:val="24"/>
        </w:rPr>
      </w:pPr>
      <w:r>
        <w:rPr>
          <w:rFonts w:hint="eastAsia" w:hAnsi="宋体" w:cs="宋体"/>
          <w:b/>
          <w:bCs/>
          <w:color w:val="0000FF"/>
          <w:kern w:val="0"/>
          <w:sz w:val="24"/>
          <w:szCs w:val="24"/>
        </w:rPr>
        <w:t>按顺序</w:t>
      </w:r>
      <w:r>
        <w:rPr>
          <w:rFonts w:hint="eastAsia" w:hAnsi="宋体" w:cs="宋体"/>
          <w:kern w:val="0"/>
          <w:sz w:val="24"/>
          <w:szCs w:val="24"/>
        </w:rPr>
        <w:t>提供下列材料(复印件需加盖单位公章，提供的所有证书应在有效期内)</w:t>
      </w:r>
    </w:p>
    <w:p w14:paraId="630E1380">
      <w:pPr>
        <w:numPr>
          <w:ilvl w:val="0"/>
          <w:numId w:val="6"/>
        </w:numPr>
        <w:spacing w:line="400" w:lineRule="exact"/>
        <w:ind w:firstLine="420"/>
        <w:rPr>
          <w:rFonts w:ascii="宋体" w:hAnsi="宋体" w:cs="宋体"/>
          <w:sz w:val="24"/>
        </w:rPr>
      </w:pPr>
      <w:r>
        <w:rPr>
          <w:rFonts w:ascii="宋体" w:hAnsi="宋体" w:cs="宋体"/>
          <w:sz w:val="24"/>
        </w:rPr>
        <w:t>提供供应商相关资质（营业执照</w:t>
      </w:r>
      <w:r>
        <w:rPr>
          <w:rFonts w:hint="eastAsia" w:ascii="宋体" w:hAnsi="宋体" w:cs="宋体"/>
          <w:sz w:val="24"/>
        </w:rPr>
        <w:t>、经营许可等</w:t>
      </w:r>
      <w:r>
        <w:rPr>
          <w:rFonts w:ascii="宋体" w:hAnsi="宋体" w:cs="宋体"/>
          <w:sz w:val="24"/>
        </w:rPr>
        <w:t>）</w:t>
      </w:r>
      <w:r>
        <w:rPr>
          <w:rFonts w:hint="eastAsia" w:ascii="宋体" w:hAnsi="宋体" w:cs="宋体"/>
          <w:sz w:val="24"/>
        </w:rPr>
        <w:t>。</w:t>
      </w:r>
    </w:p>
    <w:p w14:paraId="239C3187">
      <w:pPr>
        <w:spacing w:line="400" w:lineRule="exact"/>
        <w:ind w:firstLine="480" w:firstLineChars="200"/>
        <w:rPr>
          <w:rFonts w:ascii="宋体" w:hAnsi="宋体" w:cs="宋体"/>
          <w:sz w:val="24"/>
        </w:rPr>
      </w:pPr>
      <w:r>
        <w:rPr>
          <w:rFonts w:hint="eastAsia" w:ascii="宋体" w:hAnsi="宋体" w:cs="宋体"/>
          <w:sz w:val="24"/>
        </w:rPr>
        <w:t>（2）</w:t>
      </w:r>
      <w:r>
        <w:rPr>
          <w:rFonts w:ascii="宋体" w:hAnsi="宋体" w:cs="宋体"/>
          <w:sz w:val="24"/>
        </w:rPr>
        <w:t>供应商</w:t>
      </w:r>
      <w:r>
        <w:rPr>
          <w:rFonts w:hint="eastAsia" w:ascii="宋体" w:hAnsi="宋体" w:cs="宋体"/>
          <w:sz w:val="24"/>
        </w:rPr>
        <w:t>法定代表人身份证复印件、投标</w:t>
      </w:r>
      <w:r>
        <w:rPr>
          <w:rFonts w:ascii="宋体" w:hAnsi="宋体" w:cs="宋体"/>
          <w:sz w:val="24"/>
        </w:rPr>
        <w:t>授权委托书及</w:t>
      </w:r>
      <w:r>
        <w:rPr>
          <w:rFonts w:hint="eastAsia" w:ascii="宋体" w:hAnsi="宋体" w:cs="宋体"/>
          <w:sz w:val="24"/>
        </w:rPr>
        <w:t>授权代表</w:t>
      </w:r>
      <w:r>
        <w:rPr>
          <w:rFonts w:ascii="宋体" w:hAnsi="宋体" w:cs="宋体"/>
          <w:sz w:val="24"/>
        </w:rPr>
        <w:t>身份证复印件</w:t>
      </w:r>
      <w:r>
        <w:rPr>
          <w:rFonts w:hint="eastAsia" w:ascii="宋体" w:hAnsi="宋体" w:cs="宋体"/>
          <w:sz w:val="24"/>
        </w:rPr>
        <w:t>；</w:t>
      </w:r>
    </w:p>
    <w:p w14:paraId="4251644B">
      <w:pPr>
        <w:pStyle w:val="19"/>
        <w:rPr>
          <w:rFonts w:hint="default" w:ascii="宋体" w:hAnsi="宋体" w:eastAsia="宋体" w:cs="宋体"/>
          <w:sz w:val="24"/>
          <w:lang w:val="en-US" w:eastAsia="zh-CN"/>
        </w:rPr>
      </w:pPr>
      <w:r>
        <w:rPr>
          <w:rFonts w:hint="eastAsia" w:ascii="宋体" w:hAnsi="宋体" w:cs="宋体"/>
          <w:sz w:val="24"/>
        </w:rPr>
        <w:t>（</w:t>
      </w:r>
      <w:r>
        <w:rPr>
          <w:rFonts w:hint="eastAsia" w:ascii="宋体" w:hAnsi="宋体" w:cs="宋体"/>
          <w:sz w:val="24"/>
          <w:lang w:val="en-US"/>
        </w:rPr>
        <w:t>3</w:t>
      </w:r>
      <w:r>
        <w:rPr>
          <w:rFonts w:hint="eastAsia" w:ascii="宋体" w:hAnsi="宋体" w:cs="宋体"/>
          <w:sz w:val="24"/>
        </w:rPr>
        <w:t>）</w:t>
      </w:r>
      <w:r>
        <w:rPr>
          <w:rFonts w:hint="eastAsia" w:ascii="宋体" w:hAnsi="宋体" w:cs="宋体"/>
          <w:sz w:val="24"/>
          <w:lang w:val="en-US" w:eastAsia="zh-CN"/>
        </w:rPr>
        <w:t>产品（气体管路）参数/性能检测报告；</w:t>
      </w:r>
    </w:p>
    <w:p w14:paraId="718C7019">
      <w:pPr>
        <w:pStyle w:val="19"/>
        <w:rPr>
          <w:rFonts w:hint="default" w:ascii="宋体" w:hAnsi="宋体" w:eastAsia="宋体" w:cs="宋体"/>
          <w:sz w:val="24"/>
          <w:lang w:val="en-US" w:eastAsia="zh-CN"/>
        </w:rPr>
      </w:pPr>
      <w:r>
        <w:rPr>
          <w:rFonts w:hint="eastAsia" w:ascii="宋体" w:hAnsi="宋体" w:cs="宋体"/>
          <w:sz w:val="24"/>
          <w:lang w:val="en-US" w:eastAsia="zh-CN"/>
        </w:rPr>
        <w:t>（4）服务过程中采取的安全防范措施及突发事件应急预案。</w:t>
      </w:r>
    </w:p>
    <w:p w14:paraId="3AEF047F">
      <w:pPr>
        <w:widowControl/>
        <w:spacing w:line="400" w:lineRule="exact"/>
        <w:ind w:firstLine="480"/>
        <w:rPr>
          <w:rFonts w:ascii="宋体" w:hAnsi="宋体" w:cs="宋体"/>
          <w:kern w:val="0"/>
          <w:sz w:val="24"/>
        </w:rPr>
      </w:pPr>
      <w:r>
        <w:rPr>
          <w:rFonts w:hint="eastAsia" w:ascii="宋体" w:hAnsi="宋体" w:cs="宋体"/>
          <w:kern w:val="0"/>
          <w:sz w:val="24"/>
        </w:rPr>
        <w:t>2</w:t>
      </w:r>
      <w:r>
        <w:rPr>
          <w:rFonts w:ascii="宋体" w:hAnsi="宋体" w:cs="宋体"/>
          <w:kern w:val="0"/>
          <w:sz w:val="24"/>
        </w:rPr>
        <w:t>.</w:t>
      </w:r>
      <w:r>
        <w:rPr>
          <w:rFonts w:hint="eastAsia" w:ascii="宋体" w:hAnsi="宋体" w:cs="宋体"/>
          <w:kern w:val="0"/>
          <w:sz w:val="24"/>
        </w:rPr>
        <w:t>商务标：</w:t>
      </w:r>
    </w:p>
    <w:p w14:paraId="64C834EB">
      <w:pPr>
        <w:widowControl/>
        <w:spacing w:line="400" w:lineRule="exact"/>
        <w:ind w:firstLine="480"/>
        <w:rPr>
          <w:rFonts w:eastAsia="新宋体"/>
        </w:rPr>
      </w:pPr>
      <w:r>
        <w:rPr>
          <w:rFonts w:hint="eastAsia" w:ascii="宋体" w:hAnsi="宋体" w:cs="宋体"/>
          <w:kern w:val="0"/>
          <w:sz w:val="24"/>
        </w:rPr>
        <w:t>（1）报价一览表（附件一）</w:t>
      </w:r>
    </w:p>
    <w:p w14:paraId="7470D145">
      <w:pPr>
        <w:pStyle w:val="12"/>
        <w:widowControl/>
        <w:spacing w:line="400" w:lineRule="exact"/>
        <w:ind w:firstLine="482" w:firstLineChars="200"/>
        <w:rPr>
          <w:rStyle w:val="18"/>
          <w:rFonts w:ascii="宋体" w:hAnsi="宋体" w:cs="宋体"/>
        </w:rPr>
      </w:pPr>
      <w:r>
        <w:rPr>
          <w:rFonts w:hint="eastAsia" w:ascii="新宋体" w:hAnsi="新宋体" w:eastAsia="新宋体"/>
          <w:b/>
          <w:bCs/>
        </w:rPr>
        <w:t>八、标书投递截止时间、</w:t>
      </w:r>
      <w:r>
        <w:rPr>
          <w:rStyle w:val="18"/>
          <w:rFonts w:hint="eastAsia" w:ascii="宋体" w:hAnsi="宋体" w:cs="宋体"/>
        </w:rPr>
        <w:t>开标时间及地址</w:t>
      </w:r>
      <w:r>
        <w:rPr>
          <w:rFonts w:hint="eastAsia" w:ascii="新宋体" w:hAnsi="新宋体" w:eastAsia="新宋体"/>
          <w:b/>
          <w:bCs/>
        </w:rPr>
        <w:t>：</w:t>
      </w:r>
    </w:p>
    <w:p w14:paraId="756B7AE1">
      <w:pPr>
        <w:pStyle w:val="12"/>
        <w:widowControl/>
        <w:spacing w:line="400" w:lineRule="exact"/>
        <w:ind w:firstLine="480" w:firstLineChars="200"/>
        <w:rPr>
          <w:rFonts w:ascii="新宋体" w:hAnsi="新宋体" w:eastAsia="新宋体"/>
        </w:rPr>
      </w:pPr>
      <w:r>
        <w:rPr>
          <w:rFonts w:hint="eastAsia" w:ascii="新宋体" w:hAnsi="新宋体" w:eastAsia="新宋体"/>
        </w:rPr>
        <w:t>开标时间：</w:t>
      </w:r>
      <w:r>
        <w:rPr>
          <w:rFonts w:hint="eastAsia"/>
          <w:color w:val="0000FF"/>
        </w:rPr>
        <w:t>2026年</w:t>
      </w:r>
      <w:r>
        <w:rPr>
          <w:rFonts w:hint="eastAsia"/>
          <w:color w:val="0000FF"/>
          <w:lang w:val="en-US" w:eastAsia="zh-CN"/>
        </w:rPr>
        <w:t>7</w:t>
      </w:r>
      <w:r>
        <w:rPr>
          <w:rFonts w:hint="eastAsia"/>
          <w:color w:val="0000FF"/>
        </w:rPr>
        <w:t>月</w:t>
      </w:r>
      <w:r>
        <w:rPr>
          <w:rFonts w:hint="eastAsia"/>
          <w:color w:val="0000FF"/>
          <w:lang w:val="en-US" w:eastAsia="zh-CN"/>
        </w:rPr>
        <w:t>31</w:t>
      </w:r>
      <w:r>
        <w:rPr>
          <w:rFonts w:hint="eastAsia"/>
          <w:color w:val="0000FF"/>
        </w:rPr>
        <w:t>日9时，若开标时间调整不另行通知。</w:t>
      </w:r>
      <w:r>
        <w:rPr>
          <w:rFonts w:hint="eastAsia" w:ascii="新宋体" w:hAnsi="新宋体" w:eastAsia="新宋体"/>
        </w:rPr>
        <w:t>开标地址：义乌市中心医院行政楼1楼109室。</w:t>
      </w:r>
    </w:p>
    <w:p w14:paraId="4C75E5D6">
      <w:pPr>
        <w:pStyle w:val="12"/>
        <w:widowControl/>
        <w:spacing w:line="400" w:lineRule="exact"/>
        <w:ind w:firstLine="482" w:firstLineChars="200"/>
        <w:rPr>
          <w:rFonts w:ascii="新宋体" w:hAnsi="新宋体" w:eastAsia="新宋体"/>
          <w:b/>
          <w:bCs/>
        </w:rPr>
      </w:pPr>
      <w:r>
        <w:rPr>
          <w:rFonts w:hint="eastAsia" w:ascii="新宋体" w:hAnsi="新宋体" w:eastAsia="新宋体"/>
          <w:b/>
          <w:bCs/>
        </w:rPr>
        <w:t>九、附件</w:t>
      </w:r>
    </w:p>
    <w:p w14:paraId="4DDD5BB8">
      <w:pPr>
        <w:pStyle w:val="12"/>
        <w:widowControl/>
        <w:spacing w:line="400" w:lineRule="exact"/>
        <w:rPr>
          <w:rFonts w:ascii="新宋体" w:hAnsi="新宋体" w:eastAsia="新宋体"/>
        </w:rPr>
      </w:pPr>
      <w:r>
        <w:rPr>
          <w:rFonts w:hint="eastAsia"/>
        </w:rPr>
        <w:t xml:space="preserve">1：《报价一览表》。  </w:t>
      </w:r>
    </w:p>
    <w:p w14:paraId="13E63316">
      <w:pPr>
        <w:pStyle w:val="13"/>
        <w:ind w:firstLine="0" w:firstLineChars="0"/>
        <w:rPr>
          <w:rFonts w:ascii="新宋体" w:hAnsi="新宋体" w:eastAsia="新宋体"/>
        </w:rPr>
      </w:pPr>
      <w:r>
        <w:rPr>
          <w:rFonts w:hint="eastAsia" w:ascii="新宋体" w:hAnsi="新宋体" w:eastAsia="新宋体"/>
        </w:rPr>
        <w:t>2：《标书封面格式》</w:t>
      </w:r>
      <w:bookmarkStart w:id="0" w:name="_GoBack"/>
      <w:bookmarkEnd w:id="0"/>
    </w:p>
    <w:p w14:paraId="0C67CA05">
      <w:pPr>
        <w:ind w:firstLine="720" w:firstLineChars="300"/>
        <w:rPr>
          <w:color w:val="0000FF"/>
        </w:rPr>
      </w:pPr>
      <w:r>
        <w:rPr>
          <w:rFonts w:hint="eastAsia" w:ascii="新宋体" w:hAnsi="新宋体" w:eastAsia="新宋体"/>
          <w:color w:val="0000FF"/>
          <w:sz w:val="24"/>
        </w:rPr>
        <w:t>获取招标公告及附件请点击下面链接</w:t>
      </w:r>
      <w:r>
        <w:rPr>
          <w:rFonts w:ascii="Arial" w:hAnsi="Arial" w:eastAsia="新宋体" w:cs="Arial"/>
          <w:color w:val="0000FF"/>
          <w:sz w:val="24"/>
        </w:rPr>
        <w:t>↓↓↓</w:t>
      </w:r>
    </w:p>
    <w:p w14:paraId="5F4448BA">
      <w:pPr>
        <w:pStyle w:val="19"/>
        <w:ind w:firstLine="420"/>
        <w:rPr>
          <w:lang w:val="en-US"/>
        </w:rPr>
      </w:pPr>
    </w:p>
    <w:p w14:paraId="247C7904">
      <w:pPr>
        <w:pStyle w:val="19"/>
        <w:rPr>
          <w:rFonts w:ascii="新宋体" w:hAnsi="新宋体" w:eastAsia="新宋体"/>
          <w:sz w:val="24"/>
          <w:lang w:val="en-US"/>
        </w:rPr>
      </w:pPr>
    </w:p>
    <w:p w14:paraId="22FAE0BD">
      <w:pPr>
        <w:rPr>
          <w:rFonts w:hint="eastAsia"/>
          <w:sz w:val="24"/>
          <w:szCs w:val="24"/>
        </w:rPr>
      </w:pPr>
    </w:p>
    <w:p w14:paraId="6E00C4AC">
      <w:pPr>
        <w:jc w:val="right"/>
        <w:rPr>
          <w:rFonts w:hint="eastAsia"/>
          <w:sz w:val="24"/>
          <w:szCs w:val="24"/>
          <w:lang w:val="en-US" w:eastAsia="zh-CN"/>
        </w:rPr>
      </w:pPr>
      <w:r>
        <w:rPr>
          <w:rFonts w:hint="eastAsia"/>
          <w:sz w:val="24"/>
          <w:szCs w:val="24"/>
          <w:lang w:val="en-US" w:eastAsia="zh-CN"/>
        </w:rPr>
        <w:tab/>
      </w:r>
      <w:r>
        <w:rPr>
          <w:rFonts w:hint="eastAsia"/>
          <w:sz w:val="24"/>
          <w:szCs w:val="24"/>
          <w:lang w:val="en-US" w:eastAsia="zh-CN"/>
        </w:rPr>
        <w:tab/>
      </w:r>
      <w:r>
        <w:rPr>
          <w:rFonts w:hint="eastAsia"/>
          <w:sz w:val="24"/>
          <w:szCs w:val="24"/>
          <w:lang w:val="en-US" w:eastAsia="zh-CN"/>
        </w:rPr>
        <w:tab/>
      </w:r>
      <w:r>
        <w:rPr>
          <w:rFonts w:hint="eastAsia"/>
          <w:sz w:val="24"/>
          <w:szCs w:val="24"/>
        </w:rPr>
        <w:t xml:space="preserve">义乌市中心医院 </w:t>
      </w:r>
      <w:r>
        <w:rPr>
          <w:rFonts w:hint="eastAsia"/>
          <w:sz w:val="24"/>
          <w:szCs w:val="24"/>
          <w:lang w:val="en-US" w:eastAsia="zh-CN"/>
        </w:rPr>
        <w:tab/>
      </w:r>
    </w:p>
    <w:p w14:paraId="0B606E76">
      <w:pPr>
        <w:jc w:val="right"/>
        <w:rPr>
          <w:rFonts w:hint="default"/>
          <w:sz w:val="24"/>
          <w:szCs w:val="24"/>
          <w:lang w:val="en-US" w:eastAsia="zh-CN"/>
        </w:rPr>
      </w:pPr>
      <w:r>
        <w:rPr>
          <w:rFonts w:hint="eastAsia"/>
          <w:sz w:val="24"/>
          <w:szCs w:val="24"/>
          <w:lang w:val="en-US" w:eastAsia="zh-CN"/>
        </w:rPr>
        <w:tab/>
      </w:r>
      <w:r>
        <w:rPr>
          <w:rFonts w:hint="eastAsia"/>
          <w:sz w:val="24"/>
          <w:szCs w:val="24"/>
          <w:lang w:val="en-US" w:eastAsia="zh-CN"/>
        </w:rPr>
        <w:tab/>
      </w:r>
      <w:r>
        <w:rPr>
          <w:rFonts w:hint="eastAsia"/>
          <w:sz w:val="24"/>
          <w:szCs w:val="24"/>
          <w:lang w:val="en-US" w:eastAsia="zh-CN"/>
        </w:rPr>
        <w:tab/>
      </w:r>
      <w:r>
        <w:rPr>
          <w:rFonts w:hint="eastAsia"/>
          <w:sz w:val="24"/>
          <w:szCs w:val="24"/>
          <w:lang w:val="en-US" w:eastAsia="zh-CN"/>
        </w:rPr>
        <w:tab/>
      </w:r>
    </w:p>
    <w:p w14:paraId="45992437">
      <w:pPr>
        <w:jc w:val="right"/>
        <w:rPr>
          <w:sz w:val="24"/>
          <w:szCs w:val="24"/>
        </w:rPr>
      </w:pPr>
      <w:r>
        <w:rPr>
          <w:rFonts w:hint="eastAsia"/>
          <w:sz w:val="24"/>
          <w:szCs w:val="24"/>
          <w:lang w:val="en-US" w:eastAsia="zh-CN"/>
        </w:rPr>
        <w:tab/>
      </w:r>
      <w:r>
        <w:rPr>
          <w:rFonts w:hint="eastAsia"/>
          <w:sz w:val="24"/>
          <w:szCs w:val="24"/>
          <w:lang w:val="en-US" w:eastAsia="zh-CN"/>
        </w:rPr>
        <w:tab/>
      </w:r>
      <w:r>
        <w:rPr>
          <w:rFonts w:hint="eastAsia"/>
          <w:sz w:val="24"/>
          <w:szCs w:val="24"/>
          <w:lang w:val="en-US" w:eastAsia="zh-CN"/>
        </w:rPr>
        <w:tab/>
      </w:r>
      <w:r>
        <w:rPr>
          <w:rFonts w:hint="eastAsia"/>
          <w:sz w:val="24"/>
          <w:szCs w:val="24"/>
          <w:lang w:val="en-US" w:eastAsia="zh-CN"/>
        </w:rPr>
        <w:tab/>
      </w:r>
      <w:r>
        <w:rPr>
          <w:rFonts w:hint="eastAsia"/>
          <w:sz w:val="24"/>
          <w:szCs w:val="24"/>
          <w:lang w:val="en-US" w:eastAsia="zh-CN"/>
        </w:rPr>
        <w:tab/>
      </w:r>
      <w:r>
        <w:rPr>
          <w:rFonts w:hint="eastAsia"/>
          <w:sz w:val="24"/>
          <w:szCs w:val="24"/>
          <w:lang w:val="en-US" w:eastAsia="zh-CN"/>
        </w:rPr>
        <w:tab/>
      </w:r>
      <w:r>
        <w:rPr>
          <w:rFonts w:hint="eastAsia"/>
          <w:sz w:val="24"/>
          <w:szCs w:val="24"/>
          <w:lang w:val="en-US" w:eastAsia="zh-CN"/>
        </w:rPr>
        <w:tab/>
      </w:r>
      <w:r>
        <w:rPr>
          <w:rFonts w:hint="eastAsia"/>
          <w:sz w:val="24"/>
          <w:szCs w:val="24"/>
          <w:lang w:val="en-US" w:eastAsia="zh-CN"/>
        </w:rPr>
        <w:tab/>
      </w:r>
      <w:r>
        <w:rPr>
          <w:rFonts w:hint="eastAsia"/>
          <w:sz w:val="24"/>
          <w:szCs w:val="24"/>
        </w:rPr>
        <w:t>2026年</w:t>
      </w:r>
      <w:r>
        <w:rPr>
          <w:rFonts w:hint="eastAsia"/>
          <w:sz w:val="24"/>
          <w:szCs w:val="24"/>
          <w:lang w:val="en-US" w:eastAsia="zh-CN"/>
        </w:rPr>
        <w:t>7</w:t>
      </w:r>
      <w:r>
        <w:rPr>
          <w:rFonts w:hint="eastAsia"/>
          <w:sz w:val="24"/>
          <w:szCs w:val="24"/>
        </w:rPr>
        <w:t>月</w:t>
      </w:r>
      <w:r>
        <w:rPr>
          <w:rFonts w:hint="eastAsia"/>
          <w:sz w:val="24"/>
          <w:szCs w:val="24"/>
          <w:lang w:val="en-US" w:eastAsia="zh-CN"/>
        </w:rPr>
        <w:t>24</w:t>
      </w:r>
      <w:r>
        <w:rPr>
          <w:rFonts w:hint="eastAsia"/>
          <w:sz w:val="24"/>
          <w:szCs w:val="24"/>
        </w:rPr>
        <w:t xml:space="preserve">日  </w:t>
      </w:r>
    </w:p>
    <w:p w14:paraId="437ADF12">
      <w:r>
        <w:br w:type="page"/>
      </w:r>
    </w:p>
    <w:p w14:paraId="0CD16562">
      <w:pPr>
        <w:pStyle w:val="21"/>
      </w:pPr>
    </w:p>
    <w:p w14:paraId="12584D8F">
      <w:pPr>
        <w:pStyle w:val="21"/>
      </w:pPr>
    </w:p>
    <w:p w14:paraId="16C52192">
      <w:pPr>
        <w:spacing w:line="380" w:lineRule="exact"/>
        <w:rPr>
          <w:rFonts w:ascii="新宋体" w:hAnsi="新宋体" w:eastAsia="新宋体"/>
          <w:b/>
          <w:bCs/>
          <w:sz w:val="22"/>
          <w:szCs w:val="22"/>
        </w:rPr>
      </w:pPr>
      <w:r>
        <w:rPr>
          <w:rFonts w:hint="eastAsia" w:ascii="新宋体" w:hAnsi="新宋体" w:eastAsia="新宋体"/>
          <w:b/>
          <w:bCs/>
          <w:sz w:val="28"/>
          <w:szCs w:val="28"/>
        </w:rPr>
        <w:t xml:space="preserve">附件1               </w:t>
      </w:r>
    </w:p>
    <w:tbl>
      <w:tblPr>
        <w:tblStyle w:val="15"/>
        <w:tblpPr w:leftFromText="180" w:rightFromText="180" w:vertAnchor="text" w:tblpX="10214" w:tblpY="-2116"/>
        <w:tblOverlap w:val="never"/>
        <w:tblW w:w="5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7"/>
      </w:tblGrid>
      <w:tr w14:paraId="05226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517" w:type="dxa"/>
            <w:noWrap/>
          </w:tcPr>
          <w:p w14:paraId="3BF18FC4">
            <w:pPr>
              <w:spacing w:line="380" w:lineRule="exact"/>
              <w:rPr>
                <w:rFonts w:ascii="新宋体" w:hAnsi="新宋体" w:eastAsia="新宋体"/>
                <w:b/>
                <w:bCs/>
                <w:sz w:val="22"/>
                <w:szCs w:val="22"/>
              </w:rPr>
            </w:pPr>
          </w:p>
        </w:tc>
      </w:tr>
      <w:tr w14:paraId="0D548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517" w:type="dxa"/>
            <w:noWrap/>
          </w:tcPr>
          <w:p w14:paraId="2E46C338">
            <w:pPr>
              <w:spacing w:line="380" w:lineRule="exact"/>
              <w:rPr>
                <w:rFonts w:ascii="新宋体" w:hAnsi="新宋体" w:eastAsia="新宋体"/>
                <w:b/>
                <w:bCs/>
                <w:sz w:val="22"/>
                <w:szCs w:val="22"/>
              </w:rPr>
            </w:pPr>
          </w:p>
        </w:tc>
      </w:tr>
    </w:tbl>
    <w:p w14:paraId="627BCCFC">
      <w:pPr>
        <w:jc w:val="center"/>
        <w:rPr>
          <w:b/>
          <w:bCs/>
          <w:sz w:val="36"/>
        </w:rPr>
      </w:pPr>
      <w:r>
        <w:rPr>
          <w:rFonts w:hAnsi="宋体"/>
          <w:b/>
          <w:bCs/>
          <w:sz w:val="36"/>
        </w:rPr>
        <w:t>报价一览表</w:t>
      </w:r>
    </w:p>
    <w:p w14:paraId="272BBB1B">
      <w:pPr>
        <w:rPr>
          <w:rFonts w:hAnsi="宋体"/>
          <w:sz w:val="24"/>
        </w:rPr>
      </w:pPr>
    </w:p>
    <w:p w14:paraId="6EAD5700">
      <w:pPr>
        <w:rPr>
          <w:sz w:val="24"/>
        </w:rPr>
      </w:pPr>
      <w:r>
        <w:rPr>
          <w:rFonts w:hAnsi="宋体"/>
          <w:sz w:val="24"/>
        </w:rPr>
        <w:t>投标人名称（盖章）：</w:t>
      </w:r>
    </w:p>
    <w:p w14:paraId="122D6BB1">
      <w:pPr>
        <w:rPr>
          <w:sz w:val="24"/>
        </w:rPr>
      </w:pPr>
    </w:p>
    <w:p w14:paraId="73EFDF03">
      <w:pPr>
        <w:rPr>
          <w:sz w:val="24"/>
        </w:rPr>
      </w:pPr>
    </w:p>
    <w:tbl>
      <w:tblPr>
        <w:tblStyle w:val="15"/>
        <w:tblpPr w:leftFromText="180" w:rightFromText="180" w:vertAnchor="text" w:horzAnchor="page" w:tblpX="882" w:tblpY="346"/>
        <w:tblOverlap w:val="never"/>
        <w:tblW w:w="95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92"/>
        <w:gridCol w:w="4835"/>
      </w:tblGrid>
      <w:tr w14:paraId="4854B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4692" w:type="dxa"/>
            <w:noWrap/>
            <w:vAlign w:val="center"/>
          </w:tcPr>
          <w:p w14:paraId="0571CF86">
            <w:pPr>
              <w:jc w:val="center"/>
              <w:rPr>
                <w:rFonts w:hint="default" w:ascii="Times New Roman" w:hAnsi="Times New Roman" w:eastAsia="宋体"/>
                <w:sz w:val="24"/>
                <w:lang w:val="en-US" w:eastAsia="zh-CN"/>
              </w:rPr>
            </w:pPr>
            <w:r>
              <w:rPr>
                <w:rFonts w:hint="eastAsia" w:ascii="Times New Roman" w:hAnsi="Times New Roman"/>
                <w:sz w:val="24"/>
                <w:lang w:val="en-US" w:eastAsia="zh-CN"/>
              </w:rPr>
              <w:t>项目名称</w:t>
            </w:r>
          </w:p>
        </w:tc>
        <w:tc>
          <w:tcPr>
            <w:tcW w:w="4835" w:type="dxa"/>
            <w:noWrap/>
            <w:vAlign w:val="center"/>
          </w:tcPr>
          <w:p w14:paraId="0DE1729F">
            <w:pPr>
              <w:jc w:val="center"/>
              <w:rPr>
                <w:rFonts w:hint="default" w:ascii="Times New Roman" w:hAnsi="Times New Roman" w:eastAsia="宋体"/>
                <w:sz w:val="24"/>
                <w:lang w:val="en-US" w:eastAsia="zh-CN"/>
              </w:rPr>
            </w:pPr>
            <w:r>
              <w:rPr>
                <w:rFonts w:hint="eastAsia" w:ascii="Times New Roman" w:hAnsi="Times New Roman"/>
                <w:sz w:val="24"/>
              </w:rPr>
              <w:t>单价</w:t>
            </w:r>
            <w:r>
              <w:rPr>
                <w:rFonts w:hint="eastAsia" w:ascii="Times New Roman" w:hAnsi="Times New Roman"/>
                <w:sz w:val="24"/>
                <w:lang w:val="en-US" w:eastAsia="zh-CN"/>
              </w:rPr>
              <w:t xml:space="preserve"> </w:t>
            </w:r>
            <w:r>
              <w:rPr>
                <w:rFonts w:hint="eastAsia" w:ascii="Times New Roman" w:hAnsi="Times New Roman"/>
                <w:sz w:val="24"/>
              </w:rPr>
              <w:t>元</w:t>
            </w:r>
            <w:r>
              <w:rPr>
                <w:rFonts w:hint="eastAsia" w:ascii="Times New Roman" w:hAnsi="Times New Roman"/>
                <w:sz w:val="24"/>
                <w:lang w:val="en-US" w:eastAsia="zh-CN"/>
              </w:rPr>
              <w:t>/管路</w:t>
            </w:r>
          </w:p>
        </w:tc>
      </w:tr>
      <w:tr w14:paraId="22EEF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4692" w:type="dxa"/>
            <w:noWrap/>
            <w:vAlign w:val="center"/>
          </w:tcPr>
          <w:p w14:paraId="1B9F65C1">
            <w:pPr>
              <w:jc w:val="center"/>
              <w:rPr>
                <w:rFonts w:ascii="Times New Roman" w:hAnsi="Times New Roman"/>
                <w:sz w:val="24"/>
              </w:rPr>
            </w:pPr>
          </w:p>
        </w:tc>
        <w:tc>
          <w:tcPr>
            <w:tcW w:w="4835" w:type="dxa"/>
            <w:noWrap/>
            <w:vAlign w:val="center"/>
          </w:tcPr>
          <w:p w14:paraId="23A74954">
            <w:pPr>
              <w:jc w:val="center"/>
              <w:rPr>
                <w:rFonts w:ascii="Times New Roman" w:hAnsi="Times New Roman"/>
                <w:sz w:val="24"/>
              </w:rPr>
            </w:pPr>
          </w:p>
        </w:tc>
      </w:tr>
      <w:tr w14:paraId="3786F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9" w:hRule="atLeast"/>
        </w:trPr>
        <w:tc>
          <w:tcPr>
            <w:tcW w:w="9527" w:type="dxa"/>
            <w:gridSpan w:val="2"/>
            <w:noWrap/>
            <w:vAlign w:val="center"/>
          </w:tcPr>
          <w:p w14:paraId="7662FD20">
            <w:pPr>
              <w:spacing w:line="600" w:lineRule="exact"/>
              <w:jc w:val="left"/>
            </w:pPr>
            <w:r>
              <w:rPr>
                <w:rFonts w:hint="eastAsia"/>
                <w:sz w:val="28"/>
                <w:szCs w:val="28"/>
              </w:rPr>
              <w:t>合计总价</w:t>
            </w:r>
            <w:r>
              <w:rPr>
                <w:rFonts w:hint="eastAsia" w:ascii="Times New Roman" w:hAnsi="Times New Roman"/>
                <w:sz w:val="24"/>
                <w:u w:val="single"/>
              </w:rPr>
              <w:t>：</w:t>
            </w:r>
            <w:r>
              <w:rPr>
                <w:rFonts w:hint="eastAsia" w:ascii="Times New Roman" w:hAnsi="Times New Roman"/>
                <w:sz w:val="24"/>
                <w:u w:val="single"/>
                <w:lang w:val="en-US" w:eastAsia="zh-CN"/>
              </w:rPr>
              <w:t xml:space="preserve">         </w:t>
            </w:r>
            <w:r>
              <w:rPr>
                <w:rFonts w:hint="eastAsia" w:ascii="Times New Roman" w:hAnsi="Times New Roman"/>
                <w:sz w:val="24"/>
                <w:u w:val="single"/>
              </w:rPr>
              <w:t xml:space="preserve"> </w:t>
            </w:r>
            <w:r>
              <w:rPr>
                <w:rFonts w:hint="eastAsia" w:ascii="Times New Roman" w:hAnsi="Times New Roman"/>
                <w:sz w:val="24"/>
              </w:rPr>
              <w:t>元</w:t>
            </w:r>
          </w:p>
          <w:p w14:paraId="764706AB">
            <w:pPr>
              <w:jc w:val="left"/>
              <w:rPr>
                <w:rFonts w:ascii="Times New Roman" w:hAnsi="Times New Roman"/>
                <w:sz w:val="24"/>
              </w:rPr>
            </w:pPr>
            <w:r>
              <w:rPr>
                <w:rFonts w:hint="eastAsia"/>
                <w:sz w:val="28"/>
                <w:szCs w:val="36"/>
              </w:rPr>
              <w:t>大写</w:t>
            </w:r>
            <w:r>
              <w:rPr>
                <w:rFonts w:hint="eastAsia"/>
                <w:sz w:val="28"/>
                <w:szCs w:val="36"/>
                <w:u w:val="single"/>
              </w:rPr>
              <w:t>：</w:t>
            </w:r>
            <w:r>
              <w:rPr>
                <w:rFonts w:hint="eastAsia"/>
                <w:sz w:val="28"/>
                <w:szCs w:val="36"/>
                <w:u w:val="single"/>
                <w:lang w:val="en-US" w:eastAsia="zh-CN"/>
              </w:rPr>
              <w:t xml:space="preserve">            </w:t>
            </w:r>
            <w:r>
              <w:rPr>
                <w:rFonts w:hint="eastAsia"/>
                <w:sz w:val="28"/>
                <w:szCs w:val="36"/>
              </w:rPr>
              <w:t>元</w:t>
            </w:r>
          </w:p>
        </w:tc>
      </w:tr>
    </w:tbl>
    <w:p w14:paraId="2F28CF1B">
      <w:pPr>
        <w:spacing w:line="500" w:lineRule="exact"/>
        <w:ind w:firstLine="6240" w:firstLineChars="2600"/>
        <w:rPr>
          <w:sz w:val="24"/>
        </w:rPr>
      </w:pPr>
    </w:p>
    <w:p w14:paraId="526F9FA5">
      <w:pPr>
        <w:spacing w:line="380" w:lineRule="exact"/>
        <w:rPr>
          <w:rFonts w:ascii="新宋体" w:hAnsi="新宋体" w:eastAsia="新宋体"/>
          <w:b/>
          <w:bCs/>
          <w:sz w:val="22"/>
          <w:szCs w:val="22"/>
        </w:rPr>
      </w:pPr>
    </w:p>
    <w:p w14:paraId="428AF421">
      <w:pPr>
        <w:spacing w:line="380" w:lineRule="exact"/>
        <w:rPr>
          <w:rFonts w:ascii="新宋体" w:hAnsi="新宋体" w:eastAsia="新宋体"/>
          <w:sz w:val="24"/>
        </w:rPr>
      </w:pPr>
      <w:r>
        <w:rPr>
          <w:rFonts w:hint="eastAsia" w:ascii="新宋体" w:hAnsi="新宋体" w:eastAsia="新宋体"/>
          <w:b/>
          <w:bCs/>
          <w:sz w:val="22"/>
          <w:szCs w:val="22"/>
        </w:rPr>
        <w:t>说明：</w:t>
      </w:r>
      <w:r>
        <w:rPr>
          <w:rFonts w:hint="eastAsia" w:ascii="新宋体" w:hAnsi="新宋体" w:eastAsia="新宋体"/>
          <w:sz w:val="24"/>
        </w:rPr>
        <w:t>1、本采购项目要求投标人提供的货物及服务内容，除有特别规定外，都应包含在本报价范围内。</w:t>
      </w:r>
    </w:p>
    <w:p w14:paraId="41A29335">
      <w:pPr>
        <w:spacing w:line="380" w:lineRule="exact"/>
        <w:ind w:firstLine="720" w:firstLineChars="300"/>
        <w:rPr>
          <w:rFonts w:ascii="新宋体" w:hAnsi="新宋体" w:eastAsia="新宋体"/>
          <w:sz w:val="24"/>
        </w:rPr>
      </w:pPr>
      <w:r>
        <w:rPr>
          <w:rFonts w:hint="eastAsia" w:ascii="新宋体" w:hAnsi="新宋体" w:eastAsia="新宋体"/>
          <w:sz w:val="24"/>
        </w:rPr>
        <w:t>2、投标报价为投标方所能承受的最低、最终一次性报价。</w:t>
      </w:r>
    </w:p>
    <w:p w14:paraId="3C634C60">
      <w:pPr>
        <w:spacing w:line="380" w:lineRule="exact"/>
        <w:ind w:firstLine="720" w:firstLineChars="300"/>
        <w:rPr>
          <w:rFonts w:ascii="新宋体" w:hAnsi="新宋体" w:eastAsia="新宋体"/>
          <w:sz w:val="24"/>
        </w:rPr>
      </w:pPr>
      <w:r>
        <w:rPr>
          <w:rFonts w:hint="eastAsia" w:ascii="新宋体" w:hAnsi="新宋体" w:eastAsia="新宋体"/>
          <w:sz w:val="24"/>
        </w:rPr>
        <w:t>3、总价超过预算价的投标将作无效标处理。</w:t>
      </w:r>
    </w:p>
    <w:p w14:paraId="7BE5D7EB">
      <w:pPr>
        <w:spacing w:line="380" w:lineRule="exact"/>
        <w:ind w:firstLine="720"/>
        <w:rPr>
          <w:rFonts w:ascii="新宋体" w:hAnsi="新宋体" w:eastAsia="新宋体"/>
          <w:sz w:val="24"/>
        </w:rPr>
      </w:pPr>
    </w:p>
    <w:p w14:paraId="0F666045">
      <w:pPr>
        <w:tabs>
          <w:tab w:val="right" w:pos="2100"/>
        </w:tabs>
        <w:spacing w:line="380" w:lineRule="exact"/>
        <w:ind w:firstLine="2400" w:firstLineChars="0"/>
        <w:jc w:val="left"/>
        <w:rPr>
          <w:rFonts w:ascii="新宋体" w:hAnsi="新宋体" w:eastAsia="新宋体"/>
          <w:sz w:val="24"/>
        </w:rPr>
      </w:pPr>
      <w:r>
        <w:rPr>
          <w:rFonts w:hint="eastAsia" w:ascii="新宋体" w:hAnsi="新宋体" w:eastAsia="新宋体"/>
          <w:sz w:val="24"/>
          <w:lang w:val="en-US" w:eastAsia="zh-CN"/>
        </w:rPr>
        <w:tab/>
      </w:r>
      <w:r>
        <w:rPr>
          <w:rFonts w:hint="eastAsia" w:ascii="新宋体" w:hAnsi="新宋体" w:eastAsia="新宋体"/>
          <w:sz w:val="24"/>
        </w:rPr>
        <w:t>投标人全称（盖章）：</w:t>
      </w:r>
    </w:p>
    <w:p w14:paraId="365D6D63">
      <w:pPr>
        <w:tabs>
          <w:tab w:val="right" w:pos="2100"/>
        </w:tabs>
        <w:spacing w:line="380" w:lineRule="exact"/>
        <w:ind w:firstLine="2400" w:firstLineChars="0"/>
        <w:jc w:val="left"/>
        <w:rPr>
          <w:rFonts w:ascii="新宋体" w:hAnsi="新宋体" w:eastAsia="新宋体"/>
          <w:sz w:val="24"/>
        </w:rPr>
      </w:pPr>
      <w:r>
        <w:rPr>
          <w:rFonts w:hint="eastAsia" w:ascii="新宋体" w:hAnsi="新宋体" w:eastAsia="新宋体"/>
          <w:sz w:val="24"/>
          <w:lang w:val="en-US" w:eastAsia="zh-CN"/>
        </w:rPr>
        <w:tab/>
      </w:r>
      <w:r>
        <w:rPr>
          <w:rFonts w:hint="eastAsia" w:ascii="新宋体" w:hAnsi="新宋体" w:eastAsia="新宋体"/>
          <w:sz w:val="24"/>
        </w:rPr>
        <w:t>投标人代表（签字）：</w:t>
      </w:r>
    </w:p>
    <w:p w14:paraId="070295E7">
      <w:pPr>
        <w:tabs>
          <w:tab w:val="right" w:pos="2100"/>
        </w:tabs>
        <w:spacing w:line="380" w:lineRule="exact"/>
        <w:ind w:firstLine="2400" w:firstLineChars="0"/>
        <w:jc w:val="left"/>
        <w:rPr>
          <w:rFonts w:ascii="新宋体" w:hAnsi="新宋体" w:eastAsia="新宋体"/>
          <w:sz w:val="24"/>
        </w:rPr>
      </w:pPr>
      <w:r>
        <w:rPr>
          <w:rFonts w:hint="eastAsia" w:ascii="新宋体" w:hAnsi="新宋体" w:eastAsia="新宋体"/>
          <w:sz w:val="24"/>
          <w:lang w:val="en-US" w:eastAsia="zh-CN"/>
        </w:rPr>
        <w:tab/>
      </w:r>
      <w:r>
        <w:rPr>
          <w:rFonts w:hint="eastAsia" w:ascii="新宋体" w:hAnsi="新宋体" w:eastAsia="新宋体"/>
          <w:sz w:val="24"/>
        </w:rPr>
        <w:t>联系方式：</w:t>
      </w:r>
    </w:p>
    <w:p w14:paraId="09CC6CF2">
      <w:pPr>
        <w:tabs>
          <w:tab w:val="right" w:pos="2100"/>
        </w:tabs>
        <w:spacing w:line="380" w:lineRule="exact"/>
        <w:ind w:firstLine="2400" w:firstLineChars="0"/>
        <w:jc w:val="left"/>
        <w:rPr>
          <w:rFonts w:ascii="新宋体" w:hAnsi="新宋体" w:eastAsia="新宋体"/>
          <w:sz w:val="24"/>
        </w:rPr>
      </w:pPr>
      <w:r>
        <w:rPr>
          <w:rFonts w:hint="eastAsia" w:ascii="新宋体" w:hAnsi="新宋体" w:eastAsia="新宋体"/>
          <w:sz w:val="24"/>
          <w:lang w:val="en-US" w:eastAsia="zh-CN"/>
        </w:rPr>
        <w:tab/>
      </w:r>
      <w:r>
        <w:rPr>
          <w:rFonts w:hint="eastAsia" w:ascii="新宋体" w:hAnsi="新宋体" w:eastAsia="新宋体"/>
          <w:sz w:val="24"/>
        </w:rPr>
        <w:t>日 期：</w:t>
      </w:r>
    </w:p>
    <w:p w14:paraId="72FB2FA2">
      <w:pPr>
        <w:pStyle w:val="2"/>
        <w:tabs>
          <w:tab w:val="left" w:pos="2100"/>
        </w:tabs>
        <w:jc w:val="left"/>
      </w:pPr>
    </w:p>
    <w:p w14:paraId="06149AF5">
      <w:pPr>
        <w:tabs>
          <w:tab w:val="left" w:pos="2100"/>
        </w:tabs>
        <w:jc w:val="left"/>
        <w:rPr>
          <w:sz w:val="28"/>
          <w:szCs w:val="28"/>
        </w:rPr>
        <w:sectPr>
          <w:pgSz w:w="11906" w:h="16838"/>
          <w:pgMar w:top="1440" w:right="1803" w:bottom="1440" w:left="1803" w:header="851" w:footer="992" w:gutter="0"/>
          <w:pgBorders>
            <w:top w:val="none" w:sz="0" w:space="0"/>
            <w:left w:val="none" w:sz="0" w:space="0"/>
            <w:bottom w:val="none" w:sz="0" w:space="0"/>
            <w:right w:val="none" w:sz="0" w:space="0"/>
          </w:pgBorders>
          <w:cols w:space="0" w:num="1"/>
          <w:docGrid w:type="lines" w:linePitch="312" w:charSpace="0"/>
        </w:sectPr>
      </w:pPr>
    </w:p>
    <w:p w14:paraId="098EF23D"/>
    <w:p w14:paraId="498670AA">
      <w:pPr>
        <w:rPr>
          <w:rFonts w:ascii="宋体" w:hAnsi="宋体" w:cs="宋体"/>
          <w:b/>
          <w:bCs/>
          <w:sz w:val="28"/>
          <w:szCs w:val="36"/>
        </w:rPr>
      </w:pPr>
      <w:r>
        <w:rPr>
          <w:rFonts w:hint="eastAsia" w:ascii="宋体" w:hAnsi="宋体" w:cs="宋体"/>
          <w:b/>
          <w:bCs/>
          <w:sz w:val="28"/>
          <w:szCs w:val="36"/>
        </w:rPr>
        <w:t>附件2：密封袋封面</w:t>
      </w:r>
    </w:p>
    <w:p w14:paraId="73FF0D59">
      <w:pPr>
        <w:pStyle w:val="13"/>
        <w:ind w:firstLine="240"/>
      </w:pPr>
    </w:p>
    <w:p w14:paraId="77A9FD02"/>
    <w:p w14:paraId="3F302D95">
      <w:pPr>
        <w:pStyle w:val="13"/>
        <w:ind w:firstLine="240"/>
      </w:pPr>
    </w:p>
    <w:p w14:paraId="05FB43D9"/>
    <w:p w14:paraId="143AB22A">
      <w:pPr>
        <w:jc w:val="center"/>
        <w:rPr>
          <w:b/>
          <w:bCs/>
          <w:sz w:val="36"/>
          <w:szCs w:val="36"/>
        </w:rPr>
      </w:pPr>
      <w:r>
        <w:rPr>
          <w:rFonts w:hint="eastAsia"/>
          <w:b/>
          <w:bCs/>
          <w:sz w:val="36"/>
          <w:szCs w:val="36"/>
        </w:rPr>
        <w:t>义乌市中心医院关于</w:t>
      </w:r>
      <w:r>
        <w:rPr>
          <w:rFonts w:hint="eastAsia"/>
          <w:b/>
          <w:bCs/>
          <w:sz w:val="36"/>
          <w:szCs w:val="36"/>
          <w:lang w:val="en-US" w:eastAsia="zh-CN"/>
        </w:rPr>
        <w:t>化粪池清掏服务</w:t>
      </w:r>
      <w:r>
        <w:rPr>
          <w:rFonts w:hint="eastAsia"/>
          <w:b/>
          <w:bCs/>
          <w:sz w:val="36"/>
          <w:szCs w:val="36"/>
        </w:rPr>
        <w:t>的采购公告</w:t>
      </w:r>
    </w:p>
    <w:p w14:paraId="05067AB3">
      <w:pPr>
        <w:pStyle w:val="13"/>
        <w:ind w:firstLine="3975" w:firstLineChars="1100"/>
        <w:jc w:val="center"/>
        <w:rPr>
          <w:b/>
          <w:bCs/>
          <w:sz w:val="36"/>
          <w:szCs w:val="36"/>
        </w:rPr>
      </w:pPr>
    </w:p>
    <w:p w14:paraId="19D98F72">
      <w:pPr>
        <w:pStyle w:val="13"/>
        <w:ind w:firstLine="240"/>
      </w:pPr>
    </w:p>
    <w:p w14:paraId="576F5FF9"/>
    <w:p w14:paraId="6615DD2E">
      <w:pPr>
        <w:pStyle w:val="13"/>
        <w:ind w:firstLine="320"/>
        <w:jc w:val="center"/>
        <w:rPr>
          <w:sz w:val="32"/>
          <w:szCs w:val="32"/>
        </w:rPr>
      </w:pPr>
      <w:r>
        <w:rPr>
          <w:rFonts w:hint="eastAsia"/>
          <w:sz w:val="32"/>
          <w:szCs w:val="32"/>
        </w:rPr>
        <w:t>（技术文件/商务文件）</w:t>
      </w:r>
    </w:p>
    <w:p w14:paraId="5B5C9EF6">
      <w:pPr>
        <w:pStyle w:val="13"/>
        <w:ind w:firstLine="240"/>
      </w:pPr>
    </w:p>
    <w:p w14:paraId="14B3C962"/>
    <w:p w14:paraId="022235E9">
      <w:pPr>
        <w:pStyle w:val="13"/>
        <w:ind w:firstLine="240"/>
      </w:pPr>
    </w:p>
    <w:p w14:paraId="5B0287C4"/>
    <w:p w14:paraId="0DE73047">
      <w:pPr>
        <w:pStyle w:val="13"/>
        <w:ind w:firstLine="240"/>
      </w:pPr>
    </w:p>
    <w:p w14:paraId="314E21D3"/>
    <w:p w14:paraId="33A35F39"/>
    <w:p w14:paraId="27923339"/>
    <w:p w14:paraId="5DA3D111">
      <w:pPr>
        <w:pStyle w:val="13"/>
        <w:ind w:firstLine="240"/>
      </w:pPr>
    </w:p>
    <w:p w14:paraId="0F11F9FA"/>
    <w:p w14:paraId="1B4E4299">
      <w:pPr>
        <w:pStyle w:val="13"/>
        <w:ind w:firstLine="240"/>
      </w:pPr>
    </w:p>
    <w:p w14:paraId="452552BB"/>
    <w:p w14:paraId="3A086B69">
      <w:pPr>
        <w:pStyle w:val="13"/>
        <w:tabs>
          <w:tab w:val="left" w:pos="2835"/>
          <w:tab w:val="left" w:pos="5669"/>
        </w:tabs>
        <w:ind w:firstLine="0" w:firstLineChars="0"/>
        <w:jc w:val="center"/>
        <w:rPr>
          <w:sz w:val="28"/>
          <w:szCs w:val="28"/>
        </w:rPr>
      </w:pPr>
      <w:r>
        <w:rPr>
          <w:rFonts w:hint="eastAsia"/>
          <w:spacing w:val="1"/>
          <w:w w:val="85"/>
          <w:kern w:val="0"/>
          <w:sz w:val="28"/>
          <w:szCs w:val="28"/>
          <w:fitText w:val="2400" w:id="1227446676"/>
        </w:rPr>
        <w:t>投标人（加盖公章）</w:t>
      </w:r>
      <w:r>
        <w:rPr>
          <w:rFonts w:hint="eastAsia"/>
          <w:spacing w:val="7"/>
          <w:w w:val="85"/>
          <w:kern w:val="0"/>
          <w:sz w:val="28"/>
          <w:szCs w:val="28"/>
          <w:fitText w:val="2400" w:id="1227446676"/>
        </w:rPr>
        <w:t>：</w:t>
      </w:r>
      <w:r>
        <w:rPr>
          <w:rFonts w:hint="eastAsia"/>
          <w:kern w:val="0"/>
          <w:sz w:val="28"/>
          <w:szCs w:val="28"/>
        </w:rPr>
        <w:t>_________________</w:t>
      </w:r>
    </w:p>
    <w:p w14:paraId="559FD1F0">
      <w:pPr>
        <w:pStyle w:val="13"/>
        <w:tabs>
          <w:tab w:val="left" w:pos="2835"/>
          <w:tab w:val="left" w:pos="5669"/>
        </w:tabs>
        <w:ind w:firstLine="0" w:firstLineChars="0"/>
        <w:jc w:val="center"/>
        <w:rPr>
          <w:kern w:val="0"/>
          <w:sz w:val="28"/>
          <w:szCs w:val="28"/>
        </w:rPr>
      </w:pPr>
      <w:r>
        <w:rPr>
          <w:rFonts w:hint="eastAsia"/>
          <w:spacing w:val="72"/>
          <w:kern w:val="0"/>
          <w:sz w:val="28"/>
          <w:szCs w:val="28"/>
          <w:fitText w:val="2400" w:id="156711266"/>
        </w:rPr>
        <w:t>法定代表人</w:t>
      </w:r>
      <w:r>
        <w:rPr>
          <w:rFonts w:hint="eastAsia"/>
          <w:spacing w:val="0"/>
          <w:kern w:val="0"/>
          <w:sz w:val="28"/>
          <w:szCs w:val="28"/>
          <w:fitText w:val="2400" w:id="156711266"/>
        </w:rPr>
        <w:t>：</w:t>
      </w:r>
      <w:r>
        <w:rPr>
          <w:rFonts w:hint="eastAsia"/>
          <w:kern w:val="0"/>
          <w:sz w:val="28"/>
          <w:szCs w:val="28"/>
        </w:rPr>
        <w:t>_________________</w:t>
      </w:r>
    </w:p>
    <w:p w14:paraId="71FA599D">
      <w:pPr>
        <w:pStyle w:val="13"/>
        <w:tabs>
          <w:tab w:val="left" w:pos="2835"/>
          <w:tab w:val="left" w:pos="5669"/>
        </w:tabs>
        <w:ind w:firstLine="0" w:firstLineChars="0"/>
        <w:jc w:val="center"/>
        <w:rPr>
          <w:sz w:val="28"/>
          <w:szCs w:val="28"/>
        </w:rPr>
      </w:pPr>
      <w:r>
        <w:rPr>
          <w:rFonts w:hint="eastAsia"/>
          <w:spacing w:val="125"/>
          <w:kern w:val="0"/>
          <w:sz w:val="28"/>
          <w:szCs w:val="28"/>
          <w:fitText w:val="2400" w:id="1222903587"/>
        </w:rPr>
        <w:t>被授权人</w:t>
      </w:r>
      <w:r>
        <w:rPr>
          <w:rFonts w:hint="eastAsia"/>
          <w:spacing w:val="0"/>
          <w:kern w:val="0"/>
          <w:sz w:val="28"/>
          <w:szCs w:val="28"/>
          <w:fitText w:val="2400" w:id="1222903587"/>
        </w:rPr>
        <w:t>：</w:t>
      </w:r>
      <w:r>
        <w:rPr>
          <w:rFonts w:hint="eastAsia"/>
          <w:kern w:val="0"/>
          <w:sz w:val="28"/>
          <w:szCs w:val="28"/>
        </w:rPr>
        <w:t>_________________</w:t>
      </w:r>
    </w:p>
    <w:p w14:paraId="4AA9CE96">
      <w:pPr>
        <w:pStyle w:val="13"/>
        <w:tabs>
          <w:tab w:val="left" w:pos="2835"/>
          <w:tab w:val="left" w:pos="5669"/>
        </w:tabs>
        <w:ind w:firstLine="0" w:firstLineChars="0"/>
        <w:jc w:val="center"/>
        <w:rPr>
          <w:rFonts w:hint="eastAsia"/>
          <w:kern w:val="0"/>
          <w:sz w:val="28"/>
          <w:szCs w:val="28"/>
        </w:rPr>
      </w:pPr>
      <w:r>
        <w:rPr>
          <w:rFonts w:hint="eastAsia"/>
          <w:spacing w:val="125"/>
          <w:kern w:val="0"/>
          <w:sz w:val="28"/>
          <w:szCs w:val="28"/>
          <w:fitText w:val="2400" w:id="453783919"/>
        </w:rPr>
        <w:t>联系方式</w:t>
      </w:r>
      <w:r>
        <w:rPr>
          <w:rFonts w:hint="eastAsia"/>
          <w:spacing w:val="0"/>
          <w:kern w:val="0"/>
          <w:sz w:val="28"/>
          <w:szCs w:val="28"/>
          <w:fitText w:val="2400" w:id="453783919"/>
        </w:rPr>
        <w:t>：</w:t>
      </w:r>
      <w:r>
        <w:rPr>
          <w:rFonts w:hint="eastAsia"/>
          <w:kern w:val="0"/>
          <w:sz w:val="28"/>
          <w:szCs w:val="28"/>
        </w:rPr>
        <w:t>_________________</w:t>
      </w:r>
    </w:p>
    <w:p w14:paraId="2F3ABFED">
      <w:r>
        <w:br w:type="page"/>
      </w:r>
    </w:p>
    <w:p w14:paraId="3DD1F15F">
      <w:pPr>
        <w:keepNext w:val="0"/>
        <w:keepLines w:val="0"/>
        <w:pageBreakBefore w:val="0"/>
        <w:widowControl w:val="0"/>
        <w:shd w:val="clear" w:color="auto" w:fill="auto"/>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 xml:space="preserve">                 </w:t>
      </w:r>
    </w:p>
    <w:p w14:paraId="73712B22">
      <w:pPr>
        <w:pStyle w:val="3"/>
      </w:pPr>
    </w:p>
    <w:sectPr>
      <w:pgSz w:w="11906" w:h="16838"/>
      <w:pgMar w:top="1440" w:right="1803" w:bottom="1440" w:left="1803" w:header="851" w:footer="992" w:gutter="0"/>
      <w:pgBorders>
        <w:top w:val="none" w:sz="0" w:space="0"/>
        <w:left w:val="none" w:sz="0" w:space="0"/>
        <w:bottom w:val="none" w:sz="0" w:space="0"/>
        <w:right w:val="none" w:sz="0" w:space="0"/>
      </w:pgBorders>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83" w:usb1="288F0000" w:usb2="0000000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215B7A"/>
    <w:multiLevelType w:val="singleLevel"/>
    <w:tmpl w:val="99215B7A"/>
    <w:lvl w:ilvl="0" w:tentative="0">
      <w:start w:val="1"/>
      <w:numFmt w:val="decimal"/>
      <w:suff w:val="nothing"/>
      <w:lvlText w:val="（%1）"/>
      <w:lvlJc w:val="left"/>
    </w:lvl>
  </w:abstractNum>
  <w:abstractNum w:abstractNumId="1">
    <w:nsid w:val="00690858"/>
    <w:multiLevelType w:val="singleLevel"/>
    <w:tmpl w:val="00690858"/>
    <w:lvl w:ilvl="0" w:tentative="0">
      <w:start w:val="1"/>
      <w:numFmt w:val="decimal"/>
      <w:lvlText w:val="%1."/>
      <w:lvlJc w:val="left"/>
      <w:pPr>
        <w:tabs>
          <w:tab w:val="left" w:pos="312"/>
        </w:tabs>
      </w:pPr>
    </w:lvl>
  </w:abstractNum>
  <w:abstractNum w:abstractNumId="2">
    <w:nsid w:val="26C22907"/>
    <w:multiLevelType w:val="singleLevel"/>
    <w:tmpl w:val="26C22907"/>
    <w:lvl w:ilvl="0" w:tentative="0">
      <w:start w:val="1"/>
      <w:numFmt w:val="decimal"/>
      <w:lvlText w:val="%1."/>
      <w:lvlJc w:val="left"/>
      <w:pPr>
        <w:tabs>
          <w:tab w:val="left" w:pos="312"/>
        </w:tabs>
      </w:pPr>
    </w:lvl>
  </w:abstractNum>
  <w:abstractNum w:abstractNumId="3">
    <w:nsid w:val="2C9F9359"/>
    <w:multiLevelType w:val="singleLevel"/>
    <w:tmpl w:val="2C9F9359"/>
    <w:lvl w:ilvl="0" w:tentative="0">
      <w:start w:val="1"/>
      <w:numFmt w:val="chineseCounting"/>
      <w:suff w:val="nothing"/>
      <w:lvlText w:val="%1、"/>
      <w:lvlJc w:val="left"/>
      <w:rPr>
        <w:rFonts w:hint="eastAsia"/>
      </w:rPr>
    </w:lvl>
  </w:abstractNum>
  <w:abstractNum w:abstractNumId="4">
    <w:nsid w:val="47CCFEE0"/>
    <w:multiLevelType w:val="singleLevel"/>
    <w:tmpl w:val="47CCFEE0"/>
    <w:lvl w:ilvl="0" w:tentative="0">
      <w:start w:val="1"/>
      <w:numFmt w:val="decimal"/>
      <w:suff w:val="nothing"/>
      <w:lvlText w:val="（%1）"/>
      <w:lvlJc w:val="left"/>
    </w:lvl>
  </w:abstractNum>
  <w:abstractNum w:abstractNumId="5">
    <w:nsid w:val="77BC6C62"/>
    <w:multiLevelType w:val="singleLevel"/>
    <w:tmpl w:val="77BC6C62"/>
    <w:lvl w:ilvl="0" w:tentative="0">
      <w:start w:val="1"/>
      <w:numFmt w:val="decimal"/>
      <w:lvlText w:val="%1."/>
      <w:lvlJc w:val="left"/>
      <w:pPr>
        <w:tabs>
          <w:tab w:val="left" w:pos="312"/>
        </w:tabs>
      </w:pPr>
    </w:lvl>
  </w:abstractNum>
  <w:num w:numId="1">
    <w:abstractNumId w:val="3"/>
  </w:num>
  <w:num w:numId="2">
    <w:abstractNumId w:val="1"/>
  </w:num>
  <w:num w:numId="3">
    <w:abstractNumId w:val="5"/>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JjZGNjNDExODIyYThhNTVlYTk2YjU5YmFhMDNlYzYifQ=="/>
  </w:docVars>
  <w:rsids>
    <w:rsidRoot w:val="1C436556"/>
    <w:rsid w:val="001E2FC0"/>
    <w:rsid w:val="006304A4"/>
    <w:rsid w:val="006767EA"/>
    <w:rsid w:val="007D66DE"/>
    <w:rsid w:val="008133EF"/>
    <w:rsid w:val="00856299"/>
    <w:rsid w:val="00962ED2"/>
    <w:rsid w:val="00B50780"/>
    <w:rsid w:val="00B55AF8"/>
    <w:rsid w:val="00B71640"/>
    <w:rsid w:val="00CF5874"/>
    <w:rsid w:val="00D630A4"/>
    <w:rsid w:val="00E7104F"/>
    <w:rsid w:val="00FD5CD8"/>
    <w:rsid w:val="012E3F9F"/>
    <w:rsid w:val="014909A4"/>
    <w:rsid w:val="01587434"/>
    <w:rsid w:val="0189720A"/>
    <w:rsid w:val="020251AF"/>
    <w:rsid w:val="02B8547B"/>
    <w:rsid w:val="02C3715D"/>
    <w:rsid w:val="02F107CC"/>
    <w:rsid w:val="06557D6F"/>
    <w:rsid w:val="069E265D"/>
    <w:rsid w:val="0A426399"/>
    <w:rsid w:val="0A651DA7"/>
    <w:rsid w:val="0B0C4B48"/>
    <w:rsid w:val="0BD22A27"/>
    <w:rsid w:val="0BD44D81"/>
    <w:rsid w:val="0C0E4DB6"/>
    <w:rsid w:val="0D0578EB"/>
    <w:rsid w:val="0DFD5E26"/>
    <w:rsid w:val="0E5A6AF7"/>
    <w:rsid w:val="0E673A6D"/>
    <w:rsid w:val="0EBA7BC3"/>
    <w:rsid w:val="0F432164"/>
    <w:rsid w:val="100D371A"/>
    <w:rsid w:val="112A3617"/>
    <w:rsid w:val="124C06E7"/>
    <w:rsid w:val="12C032D0"/>
    <w:rsid w:val="13791E8E"/>
    <w:rsid w:val="139A6490"/>
    <w:rsid w:val="14041381"/>
    <w:rsid w:val="14221CF0"/>
    <w:rsid w:val="14993C19"/>
    <w:rsid w:val="152C1121"/>
    <w:rsid w:val="15756138"/>
    <w:rsid w:val="16065A3D"/>
    <w:rsid w:val="16EB42BE"/>
    <w:rsid w:val="171929B6"/>
    <w:rsid w:val="191666DA"/>
    <w:rsid w:val="1B440A68"/>
    <w:rsid w:val="1BBB4BA7"/>
    <w:rsid w:val="1C436556"/>
    <w:rsid w:val="1C7C316C"/>
    <w:rsid w:val="1CD019C7"/>
    <w:rsid w:val="1F615A66"/>
    <w:rsid w:val="229D54E1"/>
    <w:rsid w:val="2314720F"/>
    <w:rsid w:val="238B5D7E"/>
    <w:rsid w:val="23C251FB"/>
    <w:rsid w:val="25F12CC1"/>
    <w:rsid w:val="288A0B19"/>
    <w:rsid w:val="28BA035D"/>
    <w:rsid w:val="2A677CA8"/>
    <w:rsid w:val="2A800285"/>
    <w:rsid w:val="2C7D1A05"/>
    <w:rsid w:val="2E6D75C3"/>
    <w:rsid w:val="2EDC4D1F"/>
    <w:rsid w:val="308C116A"/>
    <w:rsid w:val="308F4F4A"/>
    <w:rsid w:val="327A5C92"/>
    <w:rsid w:val="334576A7"/>
    <w:rsid w:val="335C5BDB"/>
    <w:rsid w:val="33BD6850"/>
    <w:rsid w:val="35B72A71"/>
    <w:rsid w:val="387F2677"/>
    <w:rsid w:val="390D759E"/>
    <w:rsid w:val="3A2A31CC"/>
    <w:rsid w:val="3AC91CDF"/>
    <w:rsid w:val="3CF77889"/>
    <w:rsid w:val="3D512EB6"/>
    <w:rsid w:val="3DB22B39"/>
    <w:rsid w:val="3DE73182"/>
    <w:rsid w:val="40934E09"/>
    <w:rsid w:val="41227EAC"/>
    <w:rsid w:val="41807897"/>
    <w:rsid w:val="4271398D"/>
    <w:rsid w:val="42DA0355"/>
    <w:rsid w:val="43026E75"/>
    <w:rsid w:val="434545DC"/>
    <w:rsid w:val="43D35ED6"/>
    <w:rsid w:val="44AE0D88"/>
    <w:rsid w:val="4625196C"/>
    <w:rsid w:val="462D4693"/>
    <w:rsid w:val="46961735"/>
    <w:rsid w:val="496F0BFB"/>
    <w:rsid w:val="49DE4271"/>
    <w:rsid w:val="4AA517DD"/>
    <w:rsid w:val="4CEB2D8A"/>
    <w:rsid w:val="4E4D4129"/>
    <w:rsid w:val="4E7C3EB0"/>
    <w:rsid w:val="502045C6"/>
    <w:rsid w:val="521712F5"/>
    <w:rsid w:val="532209BB"/>
    <w:rsid w:val="5365350A"/>
    <w:rsid w:val="53C0404C"/>
    <w:rsid w:val="54215166"/>
    <w:rsid w:val="54786EE6"/>
    <w:rsid w:val="55A4722B"/>
    <w:rsid w:val="566C06B8"/>
    <w:rsid w:val="56986F47"/>
    <w:rsid w:val="570C5CDB"/>
    <w:rsid w:val="58483B22"/>
    <w:rsid w:val="584F2744"/>
    <w:rsid w:val="58663D22"/>
    <w:rsid w:val="588A37EC"/>
    <w:rsid w:val="58E41C60"/>
    <w:rsid w:val="591E4639"/>
    <w:rsid w:val="5A271DD8"/>
    <w:rsid w:val="5AD54AB9"/>
    <w:rsid w:val="5BB01A7D"/>
    <w:rsid w:val="5BE36AC3"/>
    <w:rsid w:val="5C9E0B3D"/>
    <w:rsid w:val="5DDB5C61"/>
    <w:rsid w:val="5F476B09"/>
    <w:rsid w:val="5FDE21DF"/>
    <w:rsid w:val="610955D5"/>
    <w:rsid w:val="61E759F9"/>
    <w:rsid w:val="622B3155"/>
    <w:rsid w:val="65686562"/>
    <w:rsid w:val="657F58CB"/>
    <w:rsid w:val="65CD06BF"/>
    <w:rsid w:val="668B609C"/>
    <w:rsid w:val="66AC5BB9"/>
    <w:rsid w:val="68BE495C"/>
    <w:rsid w:val="69CB4A51"/>
    <w:rsid w:val="6BC53D4C"/>
    <w:rsid w:val="6BD1524C"/>
    <w:rsid w:val="6E997C25"/>
    <w:rsid w:val="6EA15F1D"/>
    <w:rsid w:val="6EF8049C"/>
    <w:rsid w:val="736C5159"/>
    <w:rsid w:val="74116696"/>
    <w:rsid w:val="74DA48CB"/>
    <w:rsid w:val="757774BC"/>
    <w:rsid w:val="79AD2DE0"/>
    <w:rsid w:val="7A952605"/>
    <w:rsid w:val="7B123E95"/>
    <w:rsid w:val="7C351802"/>
    <w:rsid w:val="7D1F5968"/>
    <w:rsid w:val="7DEC07E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spacing w:before="100" w:beforeAutospacing="1" w:after="100" w:afterAutospacing="1"/>
      <w:jc w:val="left"/>
      <w:outlineLvl w:val="0"/>
    </w:pPr>
    <w:rPr>
      <w:rFonts w:hint="eastAsia" w:ascii="宋体" w:hAnsi="宋体"/>
      <w:b/>
      <w:kern w:val="44"/>
      <w:sz w:val="48"/>
      <w:szCs w:val="48"/>
    </w:rPr>
  </w:style>
  <w:style w:type="paragraph" w:styleId="2">
    <w:name w:val="heading 4"/>
    <w:basedOn w:val="1"/>
    <w:next w:val="1"/>
    <w:autoRedefine/>
    <w:qFormat/>
    <w:uiPriority w:val="0"/>
    <w:pPr>
      <w:keepNext/>
      <w:keepLines/>
      <w:spacing w:line="540" w:lineRule="atLeast"/>
      <w:outlineLvl w:val="3"/>
    </w:pPr>
    <w:rPr>
      <w:sz w:val="28"/>
      <w:szCs w:val="28"/>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5"/>
    <w:autoRedefine/>
    <w:qFormat/>
    <w:uiPriority w:val="99"/>
    <w:pPr>
      <w:adjustRightInd w:val="0"/>
      <w:spacing w:line="312" w:lineRule="atLeast"/>
      <w:ind w:firstLine="420"/>
      <w:textAlignment w:val="baseline"/>
    </w:pPr>
    <w:rPr>
      <w:kern w:val="0"/>
      <w:szCs w:val="20"/>
    </w:rPr>
  </w:style>
  <w:style w:type="paragraph" w:styleId="5">
    <w:name w:val="Body Text Indent"/>
    <w:basedOn w:val="1"/>
    <w:next w:val="4"/>
    <w:autoRedefine/>
    <w:qFormat/>
    <w:uiPriority w:val="0"/>
    <w:pPr>
      <w:ind w:left="480" w:hanging="480" w:hangingChars="200"/>
    </w:pPr>
    <w:rPr>
      <w:sz w:val="24"/>
    </w:rPr>
  </w:style>
  <w:style w:type="paragraph" w:styleId="6">
    <w:name w:val="annotation text"/>
    <w:basedOn w:val="1"/>
    <w:unhideWhenUsed/>
    <w:qFormat/>
    <w:uiPriority w:val="99"/>
    <w:pPr>
      <w:jc w:val="left"/>
    </w:pPr>
  </w:style>
  <w:style w:type="paragraph" w:styleId="7">
    <w:name w:val="Body Text"/>
    <w:basedOn w:val="1"/>
    <w:next w:val="1"/>
    <w:autoRedefine/>
    <w:qFormat/>
    <w:uiPriority w:val="0"/>
    <w:rPr>
      <w:sz w:val="24"/>
    </w:rPr>
  </w:style>
  <w:style w:type="paragraph" w:styleId="8">
    <w:name w:val="Plain Text"/>
    <w:basedOn w:val="1"/>
    <w:next w:val="1"/>
    <w:autoRedefine/>
    <w:qFormat/>
    <w:uiPriority w:val="0"/>
    <w:rPr>
      <w:rFonts w:ascii="宋体" w:hAnsi="Courier New" w:cs="Courier New"/>
      <w:szCs w:val="21"/>
    </w:rPr>
  </w:style>
  <w:style w:type="paragraph" w:styleId="9">
    <w:name w:val="footer"/>
    <w:basedOn w:val="1"/>
    <w:link w:val="29"/>
    <w:qFormat/>
    <w:uiPriority w:val="0"/>
    <w:pPr>
      <w:tabs>
        <w:tab w:val="center" w:pos="4153"/>
        <w:tab w:val="right" w:pos="8306"/>
      </w:tabs>
      <w:snapToGrid w:val="0"/>
      <w:jc w:val="left"/>
    </w:pPr>
    <w:rPr>
      <w:sz w:val="18"/>
      <w:szCs w:val="18"/>
    </w:rPr>
  </w:style>
  <w:style w:type="paragraph" w:styleId="10">
    <w:name w:val="header"/>
    <w:basedOn w:val="1"/>
    <w:link w:val="28"/>
    <w:qFormat/>
    <w:uiPriority w:val="0"/>
    <w:pPr>
      <w:pBdr>
        <w:bottom w:val="single" w:color="auto" w:sz="6" w:space="1"/>
      </w:pBdr>
      <w:tabs>
        <w:tab w:val="center" w:pos="4153"/>
        <w:tab w:val="right" w:pos="8306"/>
      </w:tabs>
      <w:snapToGrid w:val="0"/>
      <w:jc w:val="center"/>
    </w:pPr>
    <w:rPr>
      <w:sz w:val="18"/>
      <w:szCs w:val="18"/>
    </w:rPr>
  </w:style>
  <w:style w:type="paragraph" w:styleId="11">
    <w:name w:val="toc 6"/>
    <w:basedOn w:val="1"/>
    <w:next w:val="1"/>
    <w:qFormat/>
    <w:uiPriority w:val="0"/>
    <w:pPr>
      <w:ind w:left="1050"/>
      <w:jc w:val="left"/>
    </w:pPr>
    <w:rPr>
      <w:sz w:val="18"/>
      <w:szCs w:val="18"/>
    </w:rPr>
  </w:style>
  <w:style w:type="paragraph" w:styleId="12">
    <w:name w:val="Normal (Web)"/>
    <w:basedOn w:val="1"/>
    <w:autoRedefine/>
    <w:qFormat/>
    <w:uiPriority w:val="0"/>
    <w:rPr>
      <w:sz w:val="24"/>
    </w:rPr>
  </w:style>
  <w:style w:type="paragraph" w:styleId="13">
    <w:name w:val="Body Text First Indent"/>
    <w:basedOn w:val="7"/>
    <w:next w:val="11"/>
    <w:autoRedefine/>
    <w:qFormat/>
    <w:uiPriority w:val="0"/>
    <w:pPr>
      <w:tabs>
        <w:tab w:val="left" w:pos="208"/>
      </w:tabs>
      <w:ind w:firstLine="420" w:firstLineChars="100"/>
    </w:pPr>
  </w:style>
  <w:style w:type="paragraph" w:styleId="14">
    <w:name w:val="Body Text First Indent 2"/>
    <w:basedOn w:val="5"/>
    <w:autoRedefine/>
    <w:qFormat/>
    <w:uiPriority w:val="0"/>
    <w:pPr>
      <w:spacing w:after="120"/>
      <w:ind w:left="420" w:leftChars="200" w:firstLine="420"/>
    </w:pPr>
    <w:rPr>
      <w:rFonts w:cs="宋体"/>
      <w:sz w:val="21"/>
      <w:szCs w:val="21"/>
    </w:r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Strong"/>
    <w:basedOn w:val="17"/>
    <w:autoRedefine/>
    <w:qFormat/>
    <w:uiPriority w:val="0"/>
    <w:rPr>
      <w:b/>
    </w:rPr>
  </w:style>
  <w:style w:type="paragraph" w:customStyle="1" w:styleId="19">
    <w:name w:val="首行缩进"/>
    <w:basedOn w:val="1"/>
    <w:autoRedefine/>
    <w:qFormat/>
    <w:uiPriority w:val="0"/>
    <w:pPr>
      <w:ind w:firstLine="480" w:firstLineChars="200"/>
    </w:pPr>
    <w:rPr>
      <w:lang w:val="zh-CN"/>
    </w:rPr>
  </w:style>
  <w:style w:type="paragraph" w:styleId="20">
    <w:name w:val="List Paragraph"/>
    <w:basedOn w:val="1"/>
    <w:autoRedefine/>
    <w:qFormat/>
    <w:uiPriority w:val="0"/>
    <w:pPr>
      <w:ind w:firstLine="420" w:firstLineChars="200"/>
    </w:pPr>
  </w:style>
  <w:style w:type="paragraph" w:customStyle="1" w:styleId="21">
    <w:name w:val="正文（首行缩进2字符）"/>
    <w:basedOn w:val="1"/>
    <w:autoRedefine/>
    <w:qFormat/>
    <w:uiPriority w:val="0"/>
    <w:pPr>
      <w:spacing w:line="360" w:lineRule="auto"/>
      <w:ind w:firstLine="420" w:firstLineChars="200"/>
    </w:pPr>
    <w:rPr>
      <w:rFonts w:ascii="Times New Roman" w:hAnsi="Times New Roman"/>
      <w:szCs w:val="21"/>
    </w:rPr>
  </w:style>
  <w:style w:type="table" w:customStyle="1" w:styleId="22">
    <w:name w:val="Table Normal"/>
    <w:autoRedefine/>
    <w:semiHidden/>
    <w:unhideWhenUsed/>
    <w:qFormat/>
    <w:uiPriority w:val="0"/>
    <w:tblPr>
      <w:tblCellMar>
        <w:top w:w="0" w:type="dxa"/>
        <w:left w:w="0" w:type="dxa"/>
        <w:bottom w:w="0" w:type="dxa"/>
        <w:right w:w="0" w:type="dxa"/>
      </w:tblCellMar>
    </w:tblPr>
  </w:style>
  <w:style w:type="character" w:customStyle="1" w:styleId="23">
    <w:name w:val="font51"/>
    <w:basedOn w:val="17"/>
    <w:autoRedefine/>
    <w:qFormat/>
    <w:uiPriority w:val="0"/>
    <w:rPr>
      <w:rFonts w:hint="eastAsia" w:ascii="宋体" w:hAnsi="宋体" w:eastAsia="宋体" w:cs="宋体"/>
      <w:b/>
      <w:bCs/>
      <w:color w:val="FF0000"/>
      <w:sz w:val="20"/>
      <w:szCs w:val="20"/>
      <w:u w:val="none"/>
    </w:rPr>
  </w:style>
  <w:style w:type="paragraph" w:customStyle="1" w:styleId="24">
    <w:name w:val="Table Text"/>
    <w:basedOn w:val="1"/>
    <w:semiHidden/>
    <w:qFormat/>
    <w:uiPriority w:val="0"/>
    <w:rPr>
      <w:rFonts w:ascii="宋体" w:hAnsi="宋体" w:cs="宋体"/>
      <w:sz w:val="22"/>
      <w:szCs w:val="22"/>
      <w:lang w:eastAsia="en-US"/>
    </w:rPr>
  </w:style>
  <w:style w:type="character" w:customStyle="1" w:styleId="25">
    <w:name w:val="font21"/>
    <w:basedOn w:val="17"/>
    <w:qFormat/>
    <w:uiPriority w:val="0"/>
    <w:rPr>
      <w:rFonts w:ascii="宋体" w:hAnsi="宋体" w:eastAsia="宋体" w:cs="宋体"/>
      <w:color w:val="000000"/>
      <w:sz w:val="22"/>
      <w:szCs w:val="22"/>
      <w:u w:val="none"/>
    </w:rPr>
  </w:style>
  <w:style w:type="character" w:customStyle="1" w:styleId="26">
    <w:name w:val="font31"/>
    <w:basedOn w:val="17"/>
    <w:qFormat/>
    <w:uiPriority w:val="0"/>
    <w:rPr>
      <w:rFonts w:hint="eastAsia" w:ascii="宋体" w:hAnsi="宋体" w:eastAsia="宋体" w:cs="宋体"/>
      <w:color w:val="000000"/>
      <w:sz w:val="18"/>
      <w:szCs w:val="18"/>
      <w:u w:val="none"/>
    </w:rPr>
  </w:style>
  <w:style w:type="character" w:customStyle="1" w:styleId="27">
    <w:name w:val="font41"/>
    <w:basedOn w:val="17"/>
    <w:qFormat/>
    <w:uiPriority w:val="0"/>
    <w:rPr>
      <w:rFonts w:ascii="Arial" w:hAnsi="Arial" w:cs="Arial"/>
      <w:color w:val="000000"/>
      <w:sz w:val="18"/>
      <w:szCs w:val="18"/>
      <w:u w:val="none"/>
    </w:rPr>
  </w:style>
  <w:style w:type="character" w:customStyle="1" w:styleId="28">
    <w:name w:val="页眉 Char"/>
    <w:basedOn w:val="17"/>
    <w:link w:val="10"/>
    <w:qFormat/>
    <w:uiPriority w:val="0"/>
    <w:rPr>
      <w:rFonts w:ascii="Calibri" w:hAnsi="Calibri"/>
      <w:kern w:val="2"/>
      <w:sz w:val="18"/>
      <w:szCs w:val="18"/>
    </w:rPr>
  </w:style>
  <w:style w:type="character" w:customStyle="1" w:styleId="29">
    <w:name w:val="页脚 Char"/>
    <w:basedOn w:val="17"/>
    <w:link w:val="9"/>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1684</Words>
  <Characters>1793</Characters>
  <Lines>26</Lines>
  <Paragraphs>7</Paragraphs>
  <TotalTime>79</TotalTime>
  <ScaleCrop>false</ScaleCrop>
  <LinksUpToDate>false</LinksUpToDate>
  <CharactersWithSpaces>1877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2023-06-25T07:00:00Z</dcterms:created>
  <dc:creator>12541</dc:creator>
  <cp:lastModifiedBy>Administrator</cp:lastModifiedBy>
  <cp:lastPrinted>2024-12-23T07:14:00Z</cp:lastPrinted>
  <dcterms:modified xsi:type="dcterms:W3CDTF">2026-07-24T07:00:25Z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D8232974753549E2A729C26D06AF2EC0_13</vt:lpwstr>
  </property>
  <property fmtid="{D5CDD505-2E9C-101B-9397-08002B2CF9AE}" pid="4" name="KSOTemplateDocerSaveRecord">
    <vt:lpwstr>eyJoZGlkIjoiMDIwNmMzNTY2ODdhNjgwMmQzYmZjM2Q2MDIwMDA2NWMifQ==</vt:lpwstr>
  </property>
</Properties>
</file>