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86032">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Calibri" w:hAnsi="宋体" w:eastAsia="宋体" w:cs="Times New Roman"/>
          <w:color w:val="auto"/>
          <w:kern w:val="2"/>
          <w:sz w:val="24"/>
          <w:szCs w:val="24"/>
          <w:highlight w:val="none"/>
          <w:lang w:val="en-US" w:eastAsia="zh-CN" w:bidi="ar-SA"/>
        </w:rPr>
      </w:pPr>
      <w:r>
        <w:rPr>
          <w:rFonts w:hint="eastAsia" w:ascii="宋体" w:hAnsi="宋体" w:cs="宋体"/>
          <w:b/>
          <w:bCs/>
          <w:color w:val="auto"/>
          <w:kern w:val="2"/>
          <w:sz w:val="32"/>
          <w:szCs w:val="32"/>
          <w:highlight w:val="none"/>
          <w:shd w:val="clear" w:color="auto" w:fill="FFFFFF"/>
          <w:lang w:val="en-US" w:eastAsia="zh-CN" w:bidi="ar-SA"/>
        </w:rPr>
        <w:t>义乌市中心医院关于绿化苗木配送服务项目的采购公告</w:t>
      </w:r>
    </w:p>
    <w:p w14:paraId="3FC3A150">
      <w:pPr>
        <w:snapToGrid w:val="0"/>
        <w:spacing w:line="440" w:lineRule="exact"/>
        <w:ind w:firstLine="480" w:firstLineChars="200"/>
        <w:rPr>
          <w:rFonts w:ascii="宋体" w:hAnsi="宋体" w:cs="Arial"/>
          <w:color w:val="auto"/>
          <w:sz w:val="24"/>
          <w:szCs w:val="20"/>
          <w:highlight w:val="none"/>
        </w:rPr>
      </w:pPr>
      <w:r>
        <w:rPr>
          <w:rFonts w:hint="eastAsia" w:ascii="宋体" w:hAnsi="宋体" w:cs="Arial"/>
          <w:color w:val="auto"/>
          <w:sz w:val="24"/>
          <w:highlight w:val="none"/>
          <w:lang w:val="en-US" w:eastAsia="zh-CN"/>
        </w:rPr>
        <w:t>一</w:t>
      </w:r>
      <w:r>
        <w:rPr>
          <w:rFonts w:hint="eastAsia" w:ascii="宋体" w:hAnsi="宋体" w:cs="Arial"/>
          <w:color w:val="auto"/>
          <w:sz w:val="24"/>
          <w:highlight w:val="none"/>
        </w:rPr>
        <w:t>、</w:t>
      </w:r>
      <w:r>
        <w:rPr>
          <w:rFonts w:hint="eastAsia" w:ascii="宋体" w:hAnsi="宋体" w:cs="Arial"/>
          <w:b/>
          <w:color w:val="auto"/>
          <w:sz w:val="24"/>
          <w:highlight w:val="none"/>
        </w:rPr>
        <w:t>采购组织类型：</w:t>
      </w:r>
      <w:r>
        <w:rPr>
          <w:rFonts w:hint="eastAsia" w:ascii="宋体" w:hAnsi="宋体" w:cs="Arial"/>
          <w:b/>
          <w:color w:val="auto"/>
          <w:sz w:val="24"/>
          <w:highlight w:val="none"/>
          <w:lang w:val="en-US" w:eastAsia="zh-CN"/>
        </w:rPr>
        <w:t>分散</w:t>
      </w:r>
      <w:r>
        <w:rPr>
          <w:rFonts w:hint="eastAsia" w:ascii="宋体" w:hAnsi="宋体" w:cs="Arial"/>
          <w:color w:val="auto"/>
          <w:sz w:val="24"/>
          <w:highlight w:val="none"/>
        </w:rPr>
        <w:t>采购</w:t>
      </w:r>
    </w:p>
    <w:p w14:paraId="67EF05E4">
      <w:pPr>
        <w:snapToGrid w:val="0"/>
        <w:spacing w:line="440" w:lineRule="exact"/>
        <w:ind w:firstLine="482" w:firstLineChars="200"/>
        <w:rPr>
          <w:rFonts w:hint="default" w:ascii="宋体" w:hAnsi="宋体" w:cs="Arial"/>
          <w:color w:val="auto"/>
          <w:sz w:val="24"/>
          <w:highlight w:val="none"/>
          <w:lang w:val="en-US"/>
        </w:rPr>
      </w:pPr>
      <w:r>
        <w:rPr>
          <w:rFonts w:hint="eastAsia" w:ascii="宋体" w:hAnsi="宋体" w:cs="Arial"/>
          <w:b/>
          <w:color w:val="auto"/>
          <w:sz w:val="24"/>
          <w:highlight w:val="none"/>
          <w:lang w:val="en-US" w:eastAsia="zh-CN"/>
        </w:rPr>
        <w:t>二</w:t>
      </w:r>
      <w:r>
        <w:rPr>
          <w:rFonts w:hint="eastAsia" w:ascii="宋体" w:hAnsi="宋体" w:cs="Arial"/>
          <w:b/>
          <w:color w:val="auto"/>
          <w:sz w:val="24"/>
          <w:highlight w:val="none"/>
        </w:rPr>
        <w:t>、采购方式：</w:t>
      </w:r>
      <w:r>
        <w:rPr>
          <w:rFonts w:hint="eastAsia" w:ascii="宋体" w:hAnsi="宋体" w:cs="Arial"/>
          <w:b/>
          <w:color w:val="auto"/>
          <w:sz w:val="24"/>
          <w:highlight w:val="none"/>
          <w:lang w:val="en-US" w:eastAsia="zh-CN"/>
        </w:rPr>
        <w:t>综合评分法</w:t>
      </w:r>
    </w:p>
    <w:p w14:paraId="69BE0DE3">
      <w:pPr>
        <w:snapToGrid w:val="0"/>
        <w:spacing w:line="440" w:lineRule="exact"/>
        <w:ind w:firstLine="472" w:firstLineChars="196"/>
        <w:rPr>
          <w:rFonts w:hint="eastAsia" w:ascii="宋体" w:hAnsi="宋体" w:eastAsia="宋体" w:cs="Arial"/>
          <w:b/>
          <w:bCs/>
          <w:color w:val="auto"/>
          <w:sz w:val="24"/>
          <w:highlight w:val="none"/>
          <w:lang w:eastAsia="zh-CN"/>
        </w:rPr>
      </w:pPr>
      <w:r>
        <w:rPr>
          <w:rFonts w:hint="eastAsia" w:ascii="宋体" w:hAnsi="宋体" w:cs="Arial"/>
          <w:b/>
          <w:color w:val="auto"/>
          <w:sz w:val="24"/>
          <w:highlight w:val="none"/>
          <w:lang w:val="en-US" w:eastAsia="zh-CN"/>
        </w:rPr>
        <w:t>三</w:t>
      </w:r>
      <w:r>
        <w:rPr>
          <w:rFonts w:hint="eastAsia" w:ascii="宋体" w:hAnsi="宋体" w:cs="Arial"/>
          <w:b/>
          <w:color w:val="auto"/>
          <w:sz w:val="24"/>
          <w:highlight w:val="none"/>
        </w:rPr>
        <w:t>、</w:t>
      </w:r>
      <w:r>
        <w:rPr>
          <w:rFonts w:hint="eastAsia" w:ascii="宋体" w:hAnsi="宋体" w:cs="Arial"/>
          <w:b/>
          <w:bCs/>
          <w:color w:val="auto"/>
          <w:sz w:val="24"/>
          <w:highlight w:val="none"/>
        </w:rPr>
        <w:t>采购需求一览表</w:t>
      </w:r>
      <w:r>
        <w:rPr>
          <w:rFonts w:hint="eastAsia" w:ascii="宋体" w:hAnsi="宋体" w:cs="Arial"/>
          <w:b/>
          <w:bCs/>
          <w:color w:val="auto"/>
          <w:sz w:val="24"/>
          <w:highlight w:val="none"/>
          <w:lang w:eastAsia="zh-CN"/>
        </w:rPr>
        <w:t>：</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3534"/>
        <w:gridCol w:w="1472"/>
        <w:gridCol w:w="1637"/>
        <w:gridCol w:w="1253"/>
      </w:tblGrid>
      <w:tr w14:paraId="2276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24" w:type="dxa"/>
            <w:noWrap w:val="0"/>
            <w:vAlign w:val="center"/>
          </w:tcPr>
          <w:p w14:paraId="290BC00D">
            <w:pPr>
              <w:snapToGrid w:val="0"/>
              <w:spacing w:line="440" w:lineRule="exact"/>
              <w:jc w:val="center"/>
              <w:rPr>
                <w:rFonts w:ascii="宋体" w:hAnsi="宋体" w:cs="Arial"/>
                <w:b/>
                <w:bCs/>
                <w:color w:val="auto"/>
                <w:sz w:val="24"/>
                <w:highlight w:val="none"/>
              </w:rPr>
            </w:pPr>
            <w:r>
              <w:rPr>
                <w:rFonts w:hint="eastAsia" w:ascii="宋体" w:hAnsi="宋体" w:cs="Arial"/>
                <w:b/>
                <w:bCs/>
                <w:color w:val="auto"/>
                <w:sz w:val="24"/>
                <w:highlight w:val="none"/>
              </w:rPr>
              <w:t>序号</w:t>
            </w:r>
          </w:p>
        </w:tc>
        <w:tc>
          <w:tcPr>
            <w:tcW w:w="3534" w:type="dxa"/>
            <w:noWrap w:val="0"/>
            <w:vAlign w:val="center"/>
          </w:tcPr>
          <w:p w14:paraId="2FB520BD">
            <w:pPr>
              <w:snapToGrid w:val="0"/>
              <w:spacing w:line="440" w:lineRule="exact"/>
              <w:jc w:val="center"/>
              <w:rPr>
                <w:rFonts w:ascii="宋体" w:hAnsi="宋体" w:cs="Arial"/>
                <w:b/>
                <w:bCs/>
                <w:color w:val="auto"/>
                <w:sz w:val="24"/>
                <w:highlight w:val="none"/>
              </w:rPr>
            </w:pPr>
            <w:r>
              <w:rPr>
                <w:rFonts w:hint="eastAsia" w:ascii="宋体" w:hAnsi="宋体" w:cs="Arial"/>
                <w:b/>
                <w:bCs/>
                <w:color w:val="auto"/>
                <w:sz w:val="24"/>
                <w:highlight w:val="none"/>
              </w:rPr>
              <w:t>采购内容</w:t>
            </w:r>
          </w:p>
        </w:tc>
        <w:tc>
          <w:tcPr>
            <w:tcW w:w="1472" w:type="dxa"/>
            <w:noWrap w:val="0"/>
            <w:vAlign w:val="center"/>
          </w:tcPr>
          <w:p w14:paraId="69DE22A9">
            <w:pPr>
              <w:snapToGrid w:val="0"/>
              <w:spacing w:line="440" w:lineRule="exact"/>
              <w:jc w:val="both"/>
              <w:rPr>
                <w:rFonts w:ascii="宋体" w:hAnsi="宋体" w:cs="Arial"/>
                <w:b/>
                <w:bCs/>
                <w:color w:val="auto"/>
                <w:sz w:val="24"/>
                <w:highlight w:val="none"/>
              </w:rPr>
            </w:pPr>
            <w:r>
              <w:rPr>
                <w:rFonts w:hint="eastAsia" w:ascii="宋体" w:hAnsi="宋体" w:cs="Arial"/>
                <w:b/>
                <w:bCs/>
                <w:color w:val="auto"/>
                <w:sz w:val="24"/>
                <w:highlight w:val="none"/>
                <w:lang w:val="en-US" w:eastAsia="zh-CN"/>
              </w:rPr>
              <w:t>服务期限</w:t>
            </w:r>
          </w:p>
        </w:tc>
        <w:tc>
          <w:tcPr>
            <w:tcW w:w="1637" w:type="dxa"/>
            <w:noWrap w:val="0"/>
            <w:vAlign w:val="center"/>
          </w:tcPr>
          <w:p w14:paraId="317CAEB6">
            <w:pPr>
              <w:snapToGrid w:val="0"/>
              <w:spacing w:line="440" w:lineRule="exact"/>
              <w:jc w:val="center"/>
              <w:rPr>
                <w:rFonts w:hint="eastAsia" w:ascii="宋体" w:hAnsi="宋体" w:eastAsia="宋体" w:cs="Arial"/>
                <w:b/>
                <w:bCs/>
                <w:color w:val="auto"/>
                <w:kern w:val="2"/>
                <w:sz w:val="24"/>
                <w:szCs w:val="24"/>
                <w:highlight w:val="none"/>
                <w:lang w:val="en-US" w:eastAsia="zh-CN" w:bidi="ar-SA"/>
              </w:rPr>
            </w:pPr>
            <w:r>
              <w:rPr>
                <w:rFonts w:hint="eastAsia" w:ascii="宋体" w:hAnsi="宋体" w:cs="Arial"/>
                <w:b/>
                <w:bCs/>
                <w:color w:val="auto"/>
                <w:sz w:val="24"/>
                <w:highlight w:val="none"/>
                <w:lang w:val="en-US" w:eastAsia="zh-CN"/>
              </w:rPr>
              <w:t>预算</w:t>
            </w:r>
          </w:p>
        </w:tc>
        <w:tc>
          <w:tcPr>
            <w:tcW w:w="1253" w:type="dxa"/>
            <w:noWrap w:val="0"/>
            <w:vAlign w:val="center"/>
          </w:tcPr>
          <w:p w14:paraId="57C9B761">
            <w:pPr>
              <w:snapToGrid w:val="0"/>
              <w:spacing w:line="440" w:lineRule="exact"/>
              <w:jc w:val="center"/>
              <w:rPr>
                <w:rFonts w:hint="default" w:ascii="宋体" w:hAnsi="宋体" w:cs="Arial"/>
                <w:b/>
                <w:bCs/>
                <w:color w:val="auto"/>
                <w:sz w:val="24"/>
                <w:highlight w:val="none"/>
                <w:lang w:val="en-US" w:eastAsia="zh-CN"/>
              </w:rPr>
            </w:pPr>
            <w:r>
              <w:rPr>
                <w:rFonts w:hint="eastAsia" w:ascii="宋体" w:hAnsi="宋体" w:cs="Arial"/>
                <w:b/>
                <w:bCs/>
                <w:color w:val="auto"/>
                <w:sz w:val="24"/>
                <w:highlight w:val="none"/>
                <w:lang w:val="en-US" w:eastAsia="zh-CN"/>
              </w:rPr>
              <w:t>备注</w:t>
            </w:r>
          </w:p>
        </w:tc>
      </w:tr>
      <w:tr w14:paraId="6603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624" w:type="dxa"/>
            <w:noWrap w:val="0"/>
            <w:vAlign w:val="center"/>
          </w:tcPr>
          <w:p w14:paraId="11B7C8DA">
            <w:pPr>
              <w:snapToGrid w:val="0"/>
              <w:spacing w:line="440" w:lineRule="exact"/>
              <w:jc w:val="center"/>
              <w:rPr>
                <w:rFonts w:ascii="宋体" w:hAnsi="宋体" w:cs="Arial"/>
                <w:bCs/>
                <w:color w:val="auto"/>
                <w:sz w:val="24"/>
                <w:highlight w:val="none"/>
              </w:rPr>
            </w:pPr>
            <w:r>
              <w:rPr>
                <w:rFonts w:hint="eastAsia" w:ascii="宋体" w:hAnsi="宋体" w:cs="Arial"/>
                <w:bCs/>
                <w:color w:val="auto"/>
                <w:sz w:val="24"/>
                <w:highlight w:val="none"/>
              </w:rPr>
              <w:t>1</w:t>
            </w:r>
          </w:p>
        </w:tc>
        <w:tc>
          <w:tcPr>
            <w:tcW w:w="3534" w:type="dxa"/>
            <w:noWrap w:val="0"/>
            <w:vAlign w:val="center"/>
          </w:tcPr>
          <w:p w14:paraId="6662B62C">
            <w:pPr>
              <w:snapToGrid w:val="0"/>
              <w:spacing w:line="440" w:lineRule="exact"/>
              <w:jc w:val="center"/>
              <w:rPr>
                <w:rFonts w:hint="default" w:ascii="宋体" w:hAnsi="宋体" w:cs="Arial"/>
                <w:bCs/>
                <w:color w:val="auto"/>
                <w:sz w:val="24"/>
                <w:highlight w:val="none"/>
                <w:lang w:val="en-US"/>
              </w:rPr>
            </w:pPr>
            <w:r>
              <w:rPr>
                <w:rFonts w:hint="eastAsia" w:ascii="宋体" w:hAnsi="宋体" w:cs="宋体"/>
                <w:color w:val="auto"/>
                <w:kern w:val="2"/>
                <w:sz w:val="24"/>
                <w:szCs w:val="24"/>
                <w:highlight w:val="none"/>
                <w:shd w:val="clear" w:color="auto" w:fill="FFFFFF"/>
                <w:lang w:val="en-US" w:eastAsia="zh-CN" w:bidi="ar-SA"/>
              </w:rPr>
              <w:t>绿化苗木配送服务项目</w:t>
            </w:r>
          </w:p>
        </w:tc>
        <w:tc>
          <w:tcPr>
            <w:tcW w:w="1472" w:type="dxa"/>
            <w:noWrap w:val="0"/>
            <w:vAlign w:val="center"/>
          </w:tcPr>
          <w:p w14:paraId="48E8244E">
            <w:pPr>
              <w:snapToGrid w:val="0"/>
              <w:spacing w:line="440" w:lineRule="exact"/>
              <w:jc w:val="center"/>
              <w:rPr>
                <w:rFonts w:hint="default" w:ascii="宋体" w:hAnsi="宋体" w:eastAsia="宋体" w:cs="Arial"/>
                <w:bCs/>
                <w:color w:val="auto"/>
                <w:sz w:val="24"/>
                <w:highlight w:val="none"/>
                <w:lang w:val="en-US" w:eastAsia="zh-CN"/>
              </w:rPr>
            </w:pPr>
            <w:r>
              <w:rPr>
                <w:rFonts w:hint="eastAsia" w:ascii="宋体" w:hAnsi="宋体" w:cs="Arial"/>
                <w:bCs/>
                <w:color w:val="auto"/>
                <w:sz w:val="24"/>
                <w:highlight w:val="none"/>
                <w:lang w:val="en-US" w:eastAsia="zh-CN"/>
              </w:rPr>
              <w:t>1年</w:t>
            </w:r>
          </w:p>
        </w:tc>
        <w:tc>
          <w:tcPr>
            <w:tcW w:w="1637" w:type="dxa"/>
            <w:noWrap w:val="0"/>
            <w:vAlign w:val="center"/>
          </w:tcPr>
          <w:p w14:paraId="33A5611F">
            <w:pPr>
              <w:snapToGrid w:val="0"/>
              <w:spacing w:line="440" w:lineRule="exact"/>
              <w:jc w:val="center"/>
              <w:rPr>
                <w:rFonts w:hint="default" w:ascii="宋体" w:hAnsi="宋体" w:eastAsia="宋体" w:cs="Arial"/>
                <w:bCs/>
                <w:color w:val="auto"/>
                <w:kern w:val="2"/>
                <w:sz w:val="24"/>
                <w:szCs w:val="24"/>
                <w:highlight w:val="none"/>
                <w:lang w:val="en-US" w:eastAsia="zh-CN" w:bidi="ar-SA"/>
              </w:rPr>
            </w:pPr>
            <w:r>
              <w:rPr>
                <w:rFonts w:hint="eastAsia" w:ascii="宋体" w:hAnsi="宋体" w:cs="宋体"/>
                <w:color w:val="auto"/>
                <w:kern w:val="2"/>
                <w:sz w:val="24"/>
                <w:szCs w:val="24"/>
                <w:highlight w:val="none"/>
                <w:shd w:val="clear" w:color="auto" w:fill="FFFFFF"/>
                <w:lang w:val="en-US" w:eastAsia="zh-CN" w:bidi="ar-SA"/>
              </w:rPr>
              <w:t>15万元</w:t>
            </w:r>
          </w:p>
        </w:tc>
        <w:tc>
          <w:tcPr>
            <w:tcW w:w="1253" w:type="dxa"/>
            <w:noWrap w:val="0"/>
            <w:vAlign w:val="center"/>
          </w:tcPr>
          <w:p w14:paraId="4A572DAE">
            <w:pPr>
              <w:snapToGrid w:val="0"/>
              <w:spacing w:line="440" w:lineRule="exact"/>
              <w:jc w:val="center"/>
              <w:rPr>
                <w:rFonts w:hint="eastAsia" w:ascii="宋体" w:hAnsi="宋体" w:cs="宋体"/>
                <w:color w:val="auto"/>
                <w:kern w:val="2"/>
                <w:sz w:val="24"/>
                <w:szCs w:val="24"/>
                <w:highlight w:val="none"/>
                <w:shd w:val="clear" w:color="auto" w:fill="FFFFFF"/>
                <w:lang w:val="en-US" w:eastAsia="zh-CN" w:bidi="ar-SA"/>
              </w:rPr>
            </w:pPr>
          </w:p>
        </w:tc>
      </w:tr>
    </w:tbl>
    <w:p w14:paraId="52EFA24D">
      <w:pPr>
        <w:snapToGrid w:val="0"/>
        <w:spacing w:line="440" w:lineRule="exact"/>
        <w:rPr>
          <w:rFonts w:hint="default" w:ascii="宋体" w:hAnsi="宋体" w:cs="Arial"/>
          <w:b/>
          <w:color w:val="auto"/>
          <w:sz w:val="24"/>
          <w:highlight w:val="none"/>
          <w:lang w:val="en-US" w:eastAsia="zh-CN"/>
        </w:rPr>
      </w:pPr>
    </w:p>
    <w:p w14:paraId="1A5340E8">
      <w:pPr>
        <w:snapToGrid w:val="0"/>
        <w:spacing w:line="440" w:lineRule="exact"/>
        <w:ind w:firstLine="482" w:firstLineChars="200"/>
        <w:rPr>
          <w:rFonts w:ascii="宋体" w:hAnsi="宋体" w:cs="Arial"/>
          <w:b/>
          <w:bCs/>
          <w:color w:val="auto"/>
          <w:sz w:val="24"/>
          <w:szCs w:val="20"/>
          <w:highlight w:val="none"/>
        </w:rPr>
      </w:pPr>
      <w:r>
        <w:rPr>
          <w:rFonts w:hint="eastAsia" w:ascii="宋体" w:hAnsi="宋体" w:cs="Arial"/>
          <w:b/>
          <w:color w:val="auto"/>
          <w:sz w:val="24"/>
          <w:highlight w:val="none"/>
          <w:lang w:val="en-US" w:eastAsia="zh-CN"/>
        </w:rPr>
        <w:t>四</w:t>
      </w:r>
      <w:r>
        <w:rPr>
          <w:rFonts w:hint="eastAsia" w:ascii="宋体" w:hAnsi="宋体" w:cs="Arial"/>
          <w:color w:val="auto"/>
          <w:sz w:val="24"/>
          <w:highlight w:val="none"/>
        </w:rPr>
        <w:t>、</w:t>
      </w:r>
      <w:r>
        <w:rPr>
          <w:rFonts w:hint="eastAsia" w:ascii="宋体" w:hAnsi="宋体" w:cs="Arial"/>
          <w:b/>
          <w:bCs/>
          <w:color w:val="auto"/>
          <w:sz w:val="24"/>
          <w:highlight w:val="none"/>
        </w:rPr>
        <w:t>合格投标人的资格要求：</w:t>
      </w:r>
    </w:p>
    <w:p w14:paraId="3B8C90A4">
      <w:pPr>
        <w:spacing w:line="360" w:lineRule="auto"/>
        <w:ind w:firstLine="480" w:firstLineChars="200"/>
        <w:rPr>
          <w:rFonts w:hAnsi="宋体"/>
          <w:color w:val="auto"/>
          <w:sz w:val="24"/>
          <w:highlight w:val="none"/>
        </w:rPr>
      </w:pPr>
      <w:r>
        <w:rPr>
          <w:rFonts w:hint="eastAsia" w:hAnsi="宋体"/>
          <w:color w:val="auto"/>
          <w:sz w:val="24"/>
          <w:highlight w:val="none"/>
          <w:lang w:val="en-US" w:eastAsia="zh-CN"/>
        </w:rPr>
        <w:t>1.</w:t>
      </w:r>
      <w:r>
        <w:rPr>
          <w:rFonts w:hint="eastAsia" w:ascii="宋体" w:hAnsi="宋体" w:eastAsia="宋体" w:cs="Times New Roman"/>
          <w:bCs/>
          <w:color w:val="auto"/>
          <w:sz w:val="24"/>
          <w:highlight w:val="none"/>
          <w14:ligatures w14:val="none"/>
        </w:rPr>
        <w:t>满足《中华人民共和国政府采购法》第二十二条要求</w:t>
      </w:r>
      <w:r>
        <w:rPr>
          <w:rFonts w:hAnsi="宋体"/>
          <w:color w:val="auto"/>
          <w:sz w:val="24"/>
          <w:highlight w:val="none"/>
        </w:rPr>
        <w:t>。</w:t>
      </w:r>
      <w:bookmarkStart w:id="1" w:name="_GoBack"/>
      <w:bookmarkEnd w:id="1"/>
    </w:p>
    <w:p w14:paraId="6F38C6AC">
      <w:pPr>
        <w:spacing w:line="360" w:lineRule="auto"/>
        <w:ind w:firstLine="480" w:firstLineChars="200"/>
        <w:rPr>
          <w:rFonts w:hint="eastAsia"/>
          <w:color w:val="auto"/>
          <w:sz w:val="24"/>
          <w:highlight w:val="none"/>
        </w:rPr>
      </w:pPr>
      <w:r>
        <w:rPr>
          <w:rFonts w:hint="eastAsia"/>
          <w:color w:val="auto"/>
          <w:sz w:val="24"/>
          <w:highlight w:val="none"/>
          <w:lang w:val="en-US" w:eastAsia="zh-CN"/>
        </w:rPr>
        <w:t>2.</w:t>
      </w:r>
      <w:r>
        <w:rPr>
          <w:rFonts w:hint="eastAsia"/>
          <w:color w:val="auto"/>
          <w:sz w:val="24"/>
          <w:highlight w:val="none"/>
        </w:rPr>
        <w:t>参加政府采购活动前三年内，在经营活动中没有重大违法记录。</w:t>
      </w:r>
    </w:p>
    <w:p w14:paraId="5D2FE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color w:val="auto"/>
          <w:sz w:val="24"/>
          <w:highlight w:val="none"/>
          <w:lang w:eastAsia="zh-CN"/>
        </w:rPr>
      </w:pPr>
      <w:r>
        <w:rPr>
          <w:rFonts w:hint="eastAsia"/>
          <w:color w:val="auto"/>
          <w:sz w:val="24"/>
          <w:highlight w:val="none"/>
          <w:lang w:val="en-US" w:eastAsia="zh-CN"/>
        </w:rPr>
        <w:t>3.</w:t>
      </w:r>
      <w:r>
        <w:rPr>
          <w:rFonts w:hint="eastAsia" w:hAnsi="宋体"/>
          <w:color w:val="auto"/>
          <w:sz w:val="24"/>
          <w:highlight w:val="none"/>
        </w:rPr>
        <w:t>本次招标项目不接受联合体投标，不允许转包和分包</w:t>
      </w:r>
      <w:r>
        <w:rPr>
          <w:rFonts w:hint="eastAsia" w:hAnsi="宋体"/>
          <w:color w:val="auto"/>
          <w:sz w:val="24"/>
          <w:highlight w:val="none"/>
          <w:lang w:eastAsia="zh-CN"/>
        </w:rPr>
        <w:t>。</w:t>
      </w:r>
    </w:p>
    <w:p w14:paraId="3301B63D">
      <w:pPr>
        <w:pStyle w:val="11"/>
        <w:keepNext w:val="0"/>
        <w:keepLines w:val="0"/>
        <w:widowControl/>
        <w:suppressLineNumbers w:val="0"/>
        <w:spacing w:line="312" w:lineRule="auto"/>
        <w:ind w:left="479" w:leftChars="228" w:firstLine="65" w:firstLineChars="27"/>
        <w:jc w:val="left"/>
        <w:rPr>
          <w:rStyle w:val="16"/>
          <w:rFonts w:hint="eastAsia" w:ascii="宋体" w:hAnsi="宋体" w:eastAsia="宋体" w:cs="宋体"/>
          <w:color w:val="auto"/>
          <w:sz w:val="24"/>
          <w:szCs w:val="24"/>
          <w:highlight w:val="none"/>
        </w:rPr>
      </w:pPr>
      <w:r>
        <w:rPr>
          <w:rStyle w:val="16"/>
          <w:rFonts w:hint="eastAsia" w:ascii="宋体" w:hAnsi="宋体" w:cs="宋体"/>
          <w:color w:val="auto"/>
          <w:sz w:val="24"/>
          <w:szCs w:val="24"/>
          <w:highlight w:val="none"/>
          <w:lang w:val="en-US" w:eastAsia="zh-CN"/>
        </w:rPr>
        <w:t>五</w:t>
      </w:r>
      <w:r>
        <w:rPr>
          <w:rStyle w:val="16"/>
          <w:rFonts w:hint="eastAsia" w:ascii="宋体" w:hAnsi="宋体" w:eastAsia="宋体" w:cs="宋体"/>
          <w:color w:val="auto"/>
          <w:sz w:val="24"/>
          <w:szCs w:val="24"/>
          <w:highlight w:val="none"/>
        </w:rPr>
        <w:t>、采购文件的获取：</w:t>
      </w:r>
    </w:p>
    <w:p w14:paraId="3139AF0B">
      <w:pPr>
        <w:pStyle w:val="11"/>
        <w:keepNext w:val="0"/>
        <w:keepLines w:val="0"/>
        <w:widowControl/>
        <w:suppressLineNumbers w:val="0"/>
        <w:spacing w:line="312" w:lineRule="auto"/>
        <w:ind w:firstLine="480" w:firstLineChars="200"/>
        <w:jc w:val="left"/>
        <w:rPr>
          <w:color w:val="auto"/>
          <w:highlight w:val="none"/>
        </w:rPr>
      </w:pP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人不再向投标人提供纸质招标文件，请投标人自行在</w:t>
      </w:r>
      <w:r>
        <w:rPr>
          <w:rFonts w:hint="eastAsia" w:ascii="新宋体" w:hAnsi="新宋体" w:eastAsia="新宋体" w:cs="Courier New"/>
          <w:color w:val="auto"/>
          <w:kern w:val="2"/>
          <w:sz w:val="24"/>
          <w:szCs w:val="21"/>
          <w:highlight w:val="none"/>
          <w:lang w:val="en-US" w:eastAsia="zh-CN" w:bidi="ar-SA"/>
        </w:rPr>
        <w:t>义乌市中心医院官网(http://www.ywzxyy.com/)</w:t>
      </w:r>
      <w:r>
        <w:rPr>
          <w:rFonts w:hint="eastAsia" w:ascii="宋体" w:hAnsi="宋体" w:eastAsia="宋体" w:cs="宋体"/>
          <w:color w:val="auto"/>
          <w:sz w:val="24"/>
          <w:szCs w:val="24"/>
          <w:highlight w:val="none"/>
        </w:rPr>
        <w:t>下载</w:t>
      </w:r>
      <w:r>
        <w:rPr>
          <w:rFonts w:hint="eastAsia" w:ascii="宋体" w:hAnsi="宋体" w:cs="宋体"/>
          <w:color w:val="auto"/>
          <w:sz w:val="24"/>
          <w:szCs w:val="24"/>
          <w:highlight w:val="none"/>
          <w:lang w:val="en-US" w:eastAsia="zh-CN"/>
        </w:rPr>
        <w:t>获取</w:t>
      </w:r>
      <w:r>
        <w:rPr>
          <w:rFonts w:hint="eastAsia" w:ascii="宋体" w:hAnsi="宋体" w:eastAsia="宋体" w:cs="宋体"/>
          <w:color w:val="auto"/>
          <w:sz w:val="24"/>
          <w:szCs w:val="24"/>
          <w:highlight w:val="none"/>
        </w:rPr>
        <w:t>。</w:t>
      </w:r>
    </w:p>
    <w:p w14:paraId="341ABE3E">
      <w:pPr>
        <w:pStyle w:val="11"/>
        <w:keepNext w:val="0"/>
        <w:keepLines w:val="0"/>
        <w:widowControl/>
        <w:suppressLineNumbers w:val="0"/>
        <w:spacing w:line="312" w:lineRule="auto"/>
        <w:ind w:left="0" w:firstLine="480"/>
        <w:rPr>
          <w:color w:val="auto"/>
          <w:highlight w:val="none"/>
        </w:rPr>
      </w:pPr>
      <w:r>
        <w:rPr>
          <w:rStyle w:val="16"/>
          <w:rFonts w:hint="eastAsia" w:ascii="宋体" w:hAnsi="宋体" w:cs="宋体"/>
          <w:color w:val="auto"/>
          <w:sz w:val="24"/>
          <w:szCs w:val="24"/>
          <w:highlight w:val="none"/>
          <w:lang w:val="en-US" w:eastAsia="zh-CN"/>
        </w:rPr>
        <w:t>六</w:t>
      </w:r>
      <w:r>
        <w:rPr>
          <w:rStyle w:val="16"/>
          <w:rFonts w:hint="eastAsia" w:ascii="宋体" w:hAnsi="宋体" w:eastAsia="宋体" w:cs="宋体"/>
          <w:color w:val="auto"/>
          <w:sz w:val="24"/>
          <w:szCs w:val="24"/>
          <w:highlight w:val="none"/>
        </w:rPr>
        <w:t>、投标截止时间和地点</w:t>
      </w:r>
      <w:r>
        <w:rPr>
          <w:rFonts w:hint="eastAsia" w:ascii="宋体" w:hAnsi="宋体" w:eastAsia="宋体" w:cs="宋体"/>
          <w:color w:val="auto"/>
          <w:sz w:val="24"/>
          <w:szCs w:val="24"/>
          <w:highlight w:val="none"/>
        </w:rPr>
        <w:t>：</w:t>
      </w:r>
    </w:p>
    <w:p w14:paraId="730706F1">
      <w:pPr>
        <w:pStyle w:val="11"/>
        <w:keepNext w:val="0"/>
        <w:keepLines w:val="0"/>
        <w:widowControl/>
        <w:suppressLineNumbers w:val="0"/>
        <w:spacing w:line="312" w:lineRule="auto"/>
        <w:ind w:left="0"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本次招标采用不见面招标，请各供应商按技术标和商务标分开装订密封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技术标和商务标</w:t>
      </w:r>
      <w:r>
        <w:rPr>
          <w:rStyle w:val="19"/>
          <w:rFonts w:ascii="Times New Roman" w:hAnsi="Times New Roman" w:eastAsia="宋体"/>
          <w:b w:val="0"/>
          <w:i w:val="0"/>
          <w:caps w:val="0"/>
          <w:color w:val="auto"/>
          <w:spacing w:val="0"/>
          <w:w w:val="100"/>
          <w:kern w:val="2"/>
          <w:sz w:val="24"/>
          <w:szCs w:val="24"/>
          <w:highlight w:val="none"/>
          <w:lang w:val="en-US" w:eastAsia="zh-CN" w:bidi="ar-SA"/>
        </w:rPr>
        <w:t>正本一份副本</w:t>
      </w:r>
      <w:r>
        <w:rPr>
          <w:rStyle w:val="19"/>
          <w:rFonts w:hint="eastAsia" w:ascii="Times New Roman" w:hAnsi="Times New Roman"/>
          <w:b w:val="0"/>
          <w:i w:val="0"/>
          <w:caps w:val="0"/>
          <w:color w:val="auto"/>
          <w:spacing w:val="0"/>
          <w:w w:val="100"/>
          <w:kern w:val="2"/>
          <w:sz w:val="24"/>
          <w:szCs w:val="24"/>
          <w:highlight w:val="none"/>
          <w:lang w:val="en-US" w:eastAsia="zh-CN" w:bidi="ar-SA"/>
        </w:rPr>
        <w:t>二</w:t>
      </w:r>
      <w:r>
        <w:rPr>
          <w:rStyle w:val="19"/>
          <w:rFonts w:ascii="Times New Roman" w:hAnsi="Times New Roman" w:eastAsia="宋体"/>
          <w:b w:val="0"/>
          <w:i w:val="0"/>
          <w:caps w:val="0"/>
          <w:color w:val="auto"/>
          <w:spacing w:val="0"/>
          <w:w w:val="100"/>
          <w:kern w:val="2"/>
          <w:sz w:val="24"/>
          <w:szCs w:val="24"/>
          <w:highlight w:val="none"/>
          <w:lang w:val="en-US" w:eastAsia="zh-CN" w:bidi="ar-SA"/>
        </w:rPr>
        <w:t>份</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，密封袋封面处注明投标公司、技术标、商务标、联系人、联系方式，并在封标处盖章。请将标书在202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27</w:t>
      </w:r>
      <w:r>
        <w:rPr>
          <w:rFonts w:hint="eastAsia" w:ascii="宋体" w:hAnsi="宋体" w:eastAsia="宋体" w:cs="宋体"/>
          <w:color w:val="auto"/>
          <w:sz w:val="24"/>
          <w:szCs w:val="24"/>
          <w:highlight w:val="none"/>
        </w:rPr>
        <w:t>日17时前寄送至义乌市中心医院行政楼一楼109室采购招标中心（江东中路699号）。</w:t>
      </w:r>
      <w:r>
        <w:rPr>
          <w:rFonts w:hint="eastAsia" w:ascii="宋体" w:hAnsi="宋体" w:cs="宋体"/>
          <w:color w:val="auto"/>
          <w:sz w:val="24"/>
          <w:szCs w:val="24"/>
          <w:highlight w:val="none"/>
          <w:lang w:val="en-US" w:eastAsia="zh-CN"/>
        </w:rPr>
        <w:t>收件</w:t>
      </w:r>
      <w:r>
        <w:rPr>
          <w:rFonts w:hint="eastAsia" w:ascii="宋体" w:hAnsi="宋体" w:eastAsia="宋体" w:cs="宋体"/>
          <w:color w:val="auto"/>
          <w:sz w:val="24"/>
          <w:szCs w:val="24"/>
          <w:highlight w:val="none"/>
        </w:rPr>
        <w:t>人：</w:t>
      </w:r>
      <w:r>
        <w:rPr>
          <w:rFonts w:hint="eastAsia" w:ascii="宋体" w:hAnsi="宋体" w:cs="宋体"/>
          <w:color w:val="auto"/>
          <w:sz w:val="24"/>
          <w:szCs w:val="24"/>
          <w:highlight w:val="none"/>
          <w:lang w:val="en-US" w:eastAsia="zh-CN"/>
        </w:rPr>
        <w:t>金</w:t>
      </w:r>
      <w:r>
        <w:rPr>
          <w:rFonts w:hint="eastAsia" w:ascii="宋体" w:hAnsi="宋体" w:eastAsia="宋体" w:cs="宋体"/>
          <w:color w:val="auto"/>
          <w:sz w:val="24"/>
          <w:szCs w:val="24"/>
          <w:highlight w:val="none"/>
        </w:rPr>
        <w:t>老师，联系电话：0579-85208030 。</w:t>
      </w:r>
    </w:p>
    <w:p w14:paraId="4A506F5D">
      <w:pPr>
        <w:pStyle w:val="11"/>
        <w:keepNext w:val="0"/>
        <w:keepLines w:val="0"/>
        <w:widowControl/>
        <w:suppressLineNumbers w:val="0"/>
        <w:spacing w:line="312" w:lineRule="auto"/>
        <w:ind w:left="0" w:firstLine="480"/>
        <w:rPr>
          <w:color w:val="auto"/>
          <w:highlight w:val="none"/>
        </w:rPr>
      </w:pPr>
      <w:r>
        <w:rPr>
          <w:rStyle w:val="16"/>
          <w:rFonts w:hint="eastAsia" w:ascii="宋体" w:hAnsi="宋体" w:cs="宋体"/>
          <w:color w:val="auto"/>
          <w:sz w:val="24"/>
          <w:szCs w:val="24"/>
          <w:highlight w:val="none"/>
          <w:lang w:val="en-US" w:eastAsia="zh-CN"/>
        </w:rPr>
        <w:t>七</w:t>
      </w:r>
      <w:r>
        <w:rPr>
          <w:rStyle w:val="16"/>
          <w:rFonts w:hint="eastAsia" w:ascii="宋体" w:hAnsi="宋体" w:eastAsia="宋体" w:cs="宋体"/>
          <w:color w:val="auto"/>
          <w:sz w:val="24"/>
          <w:szCs w:val="24"/>
          <w:highlight w:val="none"/>
        </w:rPr>
        <w:t>、开标时间及</w:t>
      </w:r>
      <w:r>
        <w:rPr>
          <w:rStyle w:val="16"/>
          <w:rFonts w:hint="eastAsia" w:ascii="宋体" w:hAnsi="宋体" w:cs="宋体"/>
          <w:color w:val="auto"/>
          <w:sz w:val="24"/>
          <w:szCs w:val="24"/>
          <w:highlight w:val="none"/>
          <w:lang w:val="en-US" w:eastAsia="zh-CN"/>
        </w:rPr>
        <w:t>地址</w:t>
      </w:r>
      <w:r>
        <w:rPr>
          <w:rStyle w:val="16"/>
          <w:rFonts w:hint="eastAsia" w:ascii="宋体" w:hAnsi="宋体" w:eastAsia="宋体" w:cs="宋体"/>
          <w:color w:val="auto"/>
          <w:sz w:val="24"/>
          <w:szCs w:val="24"/>
          <w:highlight w:val="none"/>
        </w:rPr>
        <w:t>：</w:t>
      </w:r>
    </w:p>
    <w:p w14:paraId="0305D1A5">
      <w:pPr>
        <w:pStyle w:val="11"/>
        <w:keepNext w:val="0"/>
        <w:keepLines w:val="0"/>
        <w:widowControl/>
        <w:suppressLineNumbers w:val="0"/>
        <w:spacing w:line="375" w:lineRule="atLeast"/>
        <w:ind w:left="479" w:leftChars="228" w:firstLine="64" w:firstLineChars="27"/>
        <w:rPr>
          <w:rFonts w:hint="default" w:eastAsia="宋体"/>
          <w:color w:val="auto"/>
          <w:highlight w:val="none"/>
          <w:lang w:val="en-US" w:eastAsia="zh-CN"/>
        </w:rPr>
      </w:pPr>
      <w:r>
        <w:rPr>
          <w:rFonts w:hint="eastAsia" w:ascii="宋体" w:hAnsi="宋体" w:eastAsia="宋体" w:cs="宋体"/>
          <w:color w:val="auto"/>
          <w:sz w:val="24"/>
          <w:szCs w:val="24"/>
          <w:highlight w:val="none"/>
        </w:rPr>
        <w:t>本项目开标时间：</w:t>
      </w:r>
      <w:r>
        <w:rPr>
          <w:rStyle w:val="16"/>
          <w:rFonts w:hint="eastAsia" w:ascii="宋体" w:hAnsi="宋体" w:eastAsia="宋体" w:cs="宋体"/>
          <w:color w:val="auto"/>
          <w:sz w:val="24"/>
          <w:szCs w:val="24"/>
          <w:highlight w:val="none"/>
          <w:u w:val="single"/>
        </w:rPr>
        <w:t>202</w:t>
      </w:r>
      <w:r>
        <w:rPr>
          <w:rStyle w:val="16"/>
          <w:rFonts w:hint="eastAsia" w:ascii="宋体" w:hAnsi="宋体" w:cs="宋体"/>
          <w:color w:val="auto"/>
          <w:sz w:val="24"/>
          <w:szCs w:val="24"/>
          <w:highlight w:val="none"/>
          <w:u w:val="single"/>
          <w:lang w:val="en-US" w:eastAsia="zh-CN"/>
        </w:rPr>
        <w:t>6</w:t>
      </w:r>
      <w:r>
        <w:rPr>
          <w:rStyle w:val="16"/>
          <w:rFonts w:hint="eastAsia" w:ascii="宋体" w:hAnsi="宋体" w:eastAsia="宋体" w:cs="宋体"/>
          <w:color w:val="auto"/>
          <w:sz w:val="24"/>
          <w:szCs w:val="24"/>
          <w:highlight w:val="none"/>
          <w:u w:val="single"/>
        </w:rPr>
        <w:t>年</w:t>
      </w:r>
      <w:r>
        <w:rPr>
          <w:rStyle w:val="16"/>
          <w:rFonts w:hint="eastAsia" w:ascii="宋体" w:hAnsi="宋体" w:cs="宋体"/>
          <w:color w:val="auto"/>
          <w:sz w:val="24"/>
          <w:szCs w:val="24"/>
          <w:highlight w:val="none"/>
          <w:u w:val="single"/>
          <w:lang w:val="en-US" w:eastAsia="zh-CN"/>
        </w:rPr>
        <w:t>7</w:t>
      </w:r>
      <w:r>
        <w:rPr>
          <w:rStyle w:val="16"/>
          <w:rFonts w:hint="eastAsia" w:ascii="宋体" w:hAnsi="宋体" w:eastAsia="宋体" w:cs="宋体"/>
          <w:color w:val="auto"/>
          <w:sz w:val="24"/>
          <w:szCs w:val="24"/>
          <w:highlight w:val="none"/>
          <w:u w:val="single"/>
        </w:rPr>
        <w:t>月</w:t>
      </w:r>
      <w:r>
        <w:rPr>
          <w:rStyle w:val="16"/>
          <w:rFonts w:hint="eastAsia" w:ascii="宋体" w:hAnsi="宋体" w:cs="宋体"/>
          <w:color w:val="auto"/>
          <w:sz w:val="24"/>
          <w:szCs w:val="24"/>
          <w:highlight w:val="none"/>
          <w:u w:val="single"/>
          <w:lang w:val="en-US" w:eastAsia="zh-CN"/>
        </w:rPr>
        <w:t>28</w:t>
      </w:r>
      <w:r>
        <w:rPr>
          <w:rStyle w:val="16"/>
          <w:rFonts w:hint="eastAsia" w:ascii="宋体" w:hAnsi="宋体" w:eastAsia="宋体" w:cs="宋体"/>
          <w:color w:val="auto"/>
          <w:sz w:val="24"/>
          <w:szCs w:val="24"/>
          <w:highlight w:val="none"/>
          <w:u w:val="single"/>
        </w:rPr>
        <w:t>日</w:t>
      </w:r>
      <w:r>
        <w:rPr>
          <w:rStyle w:val="16"/>
          <w:rFonts w:hint="eastAsia" w:ascii="宋体" w:hAnsi="宋体" w:cs="宋体"/>
          <w:color w:val="auto"/>
          <w:sz w:val="24"/>
          <w:szCs w:val="24"/>
          <w:highlight w:val="none"/>
          <w:u w:val="single"/>
          <w:lang w:val="en-US" w:eastAsia="zh-CN"/>
        </w:rPr>
        <w:t>9</w:t>
      </w:r>
      <w:r>
        <w:rPr>
          <w:rStyle w:val="16"/>
          <w:rFonts w:hint="eastAsia" w:ascii="宋体" w:hAnsi="宋体" w:eastAsia="宋体" w:cs="宋体"/>
          <w:color w:val="auto"/>
          <w:sz w:val="24"/>
          <w:szCs w:val="24"/>
          <w:highlight w:val="none"/>
          <w:u w:val="single"/>
        </w:rPr>
        <w:t>时</w:t>
      </w:r>
      <w:r>
        <w:rPr>
          <w:rStyle w:val="16"/>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本项目不要求投标人到开标现场开标</w:t>
      </w:r>
      <w:r>
        <w:rPr>
          <w:rFonts w:hint="eastAsia" w:ascii="宋体" w:hAnsi="宋体" w:cs="宋体"/>
          <w:color w:val="auto"/>
          <w:sz w:val="24"/>
          <w:szCs w:val="24"/>
          <w:highlight w:val="none"/>
          <w:lang w:eastAsia="zh-CN"/>
        </w:rPr>
        <w:t>。</w:t>
      </w:r>
      <w:r>
        <w:rPr>
          <w:rStyle w:val="16"/>
          <w:rFonts w:hint="eastAsia" w:ascii="宋体" w:hAnsi="宋体" w:cs="宋体"/>
          <w:color w:val="auto"/>
          <w:sz w:val="24"/>
          <w:szCs w:val="24"/>
          <w:highlight w:val="none"/>
          <w:lang w:val="en-US" w:eastAsia="zh-CN"/>
        </w:rPr>
        <w:t>开标地址：义乌市中心医院行政楼1楼109室。若</w:t>
      </w:r>
      <w:r>
        <w:rPr>
          <w:rFonts w:hint="eastAsia" w:ascii="宋体" w:hAnsi="宋体" w:eastAsia="宋体" w:cs="宋体"/>
          <w:color w:val="auto"/>
          <w:sz w:val="24"/>
          <w:szCs w:val="24"/>
          <w:highlight w:val="none"/>
        </w:rPr>
        <w:t>本项目开标时间</w:t>
      </w:r>
      <w:r>
        <w:rPr>
          <w:rFonts w:hint="eastAsia" w:ascii="宋体" w:hAnsi="宋体" w:cs="宋体"/>
          <w:color w:val="auto"/>
          <w:sz w:val="24"/>
          <w:szCs w:val="24"/>
          <w:highlight w:val="none"/>
          <w:lang w:val="en-US" w:eastAsia="zh-CN"/>
        </w:rPr>
        <w:t>调整，不另行通知。</w:t>
      </w:r>
    </w:p>
    <w:p w14:paraId="59198EE4">
      <w:pPr>
        <w:pStyle w:val="11"/>
        <w:keepNext w:val="0"/>
        <w:keepLines w:val="0"/>
        <w:widowControl/>
        <w:numPr>
          <w:ilvl w:val="0"/>
          <w:numId w:val="1"/>
        </w:numPr>
        <w:suppressLineNumbers w:val="0"/>
        <w:autoSpaceDE w:val="0"/>
        <w:autoSpaceDN/>
        <w:spacing w:line="312" w:lineRule="auto"/>
        <w:ind w:left="0" w:firstLine="480"/>
        <w:rPr>
          <w:rStyle w:val="16"/>
          <w:rFonts w:hint="eastAsia" w:ascii="宋体" w:hAnsi="宋体" w:eastAsia="宋体" w:cs="宋体"/>
          <w:color w:val="auto"/>
          <w:sz w:val="24"/>
          <w:szCs w:val="24"/>
          <w:highlight w:val="none"/>
        </w:rPr>
      </w:pPr>
      <w:r>
        <w:rPr>
          <w:rStyle w:val="16"/>
          <w:rFonts w:hint="eastAsia" w:ascii="宋体" w:hAnsi="宋体" w:eastAsia="宋体" w:cs="宋体"/>
          <w:color w:val="auto"/>
          <w:sz w:val="24"/>
          <w:szCs w:val="24"/>
          <w:highlight w:val="none"/>
        </w:rPr>
        <w:t>其他事项：</w:t>
      </w:r>
    </w:p>
    <w:p w14:paraId="3B9E9A96">
      <w:pPr>
        <w:pStyle w:val="8"/>
        <w:numPr>
          <w:ilvl w:val="0"/>
          <w:numId w:val="2"/>
        </w:numPr>
        <w:adjustRightInd w:val="0"/>
        <w:snapToGrid w:val="0"/>
        <w:spacing w:line="400" w:lineRule="exact"/>
        <w:ind w:firstLine="480" w:firstLineChars="200"/>
        <w:rPr>
          <w:rFonts w:hint="eastAsia" w:ascii="新宋体" w:hAnsi="新宋体" w:eastAsia="新宋体" w:cs="Courier New"/>
          <w:color w:val="auto"/>
          <w:sz w:val="24"/>
          <w:highlight w:val="none"/>
          <w:lang w:val="en-US" w:eastAsia="zh-CN"/>
        </w:rPr>
      </w:pPr>
      <w:r>
        <w:rPr>
          <w:rFonts w:hint="eastAsia" w:ascii="新宋体" w:hAnsi="新宋体" w:eastAsia="新宋体" w:cs="Courier New"/>
          <w:color w:val="auto"/>
          <w:sz w:val="24"/>
          <w:highlight w:val="none"/>
          <w:lang w:val="en-US" w:eastAsia="zh-CN"/>
        </w:rPr>
        <w:t>对本次招标提出询问，请按以下方式联系：金老师0579-85208030；</w:t>
      </w:r>
    </w:p>
    <w:p w14:paraId="630F12C1">
      <w:pPr>
        <w:pStyle w:val="3"/>
        <w:ind w:firstLine="480" w:firstLineChars="200"/>
        <w:rPr>
          <w:rFonts w:hint="default" w:eastAsia="宋体"/>
          <w:color w:val="auto"/>
          <w:highlight w:val="none"/>
          <w:lang w:val="en-US" w:eastAsia="zh-CN"/>
        </w:rPr>
      </w:pPr>
      <w:r>
        <w:rPr>
          <w:rFonts w:hint="eastAsia" w:ascii="宋体" w:hAnsi="宋体" w:eastAsia="宋体" w:cs="宋体"/>
          <w:color w:val="auto"/>
          <w:sz w:val="24"/>
          <w:szCs w:val="24"/>
          <w:highlight w:val="none"/>
        </w:rPr>
        <w:t> </w:t>
      </w:r>
      <w:r>
        <w:rPr>
          <w:rFonts w:hint="eastAsia" w:ascii="宋体" w:hAnsi="宋体" w:cs="宋体"/>
          <w:color w:val="auto"/>
          <w:sz w:val="24"/>
          <w:szCs w:val="24"/>
          <w:highlight w:val="none"/>
          <w:lang w:val="en-US" w:eastAsia="zh-CN"/>
        </w:rPr>
        <w:t xml:space="preserve">  </w:t>
      </w:r>
    </w:p>
    <w:p w14:paraId="7EF018DE">
      <w:pPr>
        <w:pStyle w:val="3"/>
        <w:ind w:firstLine="480" w:firstLineChars="200"/>
        <w:rPr>
          <w:rFonts w:hint="eastAsia" w:ascii="宋体" w:hAnsi="宋体" w:eastAsia="宋体" w:cs="宋体"/>
          <w:color w:val="auto"/>
          <w:sz w:val="24"/>
          <w:szCs w:val="24"/>
          <w:highlight w:val="none"/>
        </w:rPr>
      </w:pPr>
    </w:p>
    <w:p w14:paraId="74453094">
      <w:pPr>
        <w:pStyle w:val="3"/>
        <w:jc w:val="center"/>
        <w:rPr>
          <w:rFonts w:hint="eastAsia" w:ascii="新宋体" w:hAnsi="新宋体" w:eastAsia="新宋体" w:cs="Courier New"/>
          <w:color w:val="auto"/>
          <w:kern w:val="2"/>
          <w:sz w:val="24"/>
          <w:szCs w:val="21"/>
          <w:highlight w:val="none"/>
          <w:lang w:val="en-US" w:eastAsia="zh-CN" w:bidi="ar-SA"/>
        </w:rPr>
      </w:pPr>
      <w:r>
        <w:rPr>
          <w:rFonts w:hint="eastAsia" w:ascii="宋体" w:hAnsi="宋体" w:cs="宋体"/>
          <w:color w:val="auto"/>
          <w:sz w:val="24"/>
          <w:szCs w:val="24"/>
          <w:highlight w:val="none"/>
          <w:lang w:val="en-US" w:eastAsia="zh-CN"/>
        </w:rPr>
        <w:t xml:space="preserve">                                    </w:t>
      </w:r>
      <w:r>
        <w:rPr>
          <w:rFonts w:hint="eastAsia" w:ascii="新宋体" w:hAnsi="新宋体" w:eastAsia="新宋体" w:cs="Courier New"/>
          <w:color w:val="auto"/>
          <w:kern w:val="2"/>
          <w:sz w:val="24"/>
          <w:szCs w:val="21"/>
          <w:highlight w:val="none"/>
          <w:lang w:val="en-US" w:eastAsia="zh-CN" w:bidi="ar-SA"/>
        </w:rPr>
        <w:t>义乌市中心医院 </w:t>
      </w:r>
    </w:p>
    <w:p w14:paraId="03488882">
      <w:pPr>
        <w:jc w:val="center"/>
        <w:rPr>
          <w:rFonts w:ascii="宋体" w:hAnsi="宋体"/>
          <w:color w:val="auto"/>
          <w:w w:val="90"/>
          <w:sz w:val="28"/>
          <w:szCs w:val="28"/>
          <w:highlight w:val="none"/>
        </w:rPr>
      </w:pPr>
      <w:r>
        <w:rPr>
          <w:rFonts w:hint="eastAsia" w:ascii="新宋体" w:hAnsi="新宋体" w:eastAsia="新宋体" w:cs="Courier New"/>
          <w:color w:val="auto"/>
          <w:kern w:val="2"/>
          <w:sz w:val="24"/>
          <w:szCs w:val="21"/>
          <w:highlight w:val="none"/>
          <w:lang w:val="en-US" w:eastAsia="zh-CN" w:bidi="ar-SA"/>
        </w:rPr>
        <w:t xml:space="preserve">                                     2026年月日</w:t>
      </w:r>
      <w:r>
        <w:rPr>
          <w:rFonts w:hint="eastAsia" w:ascii="宋体" w:hAnsi="宋体" w:eastAsia="宋体" w:cs="宋体"/>
          <w:color w:val="auto"/>
          <w:sz w:val="28"/>
          <w:szCs w:val="28"/>
          <w:highlight w:val="none"/>
        </w:rPr>
        <w:t> </w:t>
      </w:r>
    </w:p>
    <w:p w14:paraId="44C93748">
      <w:pPr>
        <w:jc w:val="center"/>
        <w:rPr>
          <w:rFonts w:ascii="宋体" w:hAnsi="宋体"/>
          <w:color w:val="auto"/>
          <w:w w:val="90"/>
          <w:sz w:val="28"/>
          <w:szCs w:val="28"/>
          <w:highlight w:val="none"/>
        </w:rPr>
      </w:pPr>
    </w:p>
    <w:p w14:paraId="431EC642">
      <w:pPr>
        <w:snapToGrid w:val="0"/>
        <w:spacing w:before="120" w:beforeLines="50" w:line="360" w:lineRule="auto"/>
        <w:rPr>
          <w:rFonts w:ascii="宋体" w:hAnsi="宋体"/>
          <w:color w:val="auto"/>
          <w:sz w:val="30"/>
          <w:szCs w:val="72"/>
          <w:highlight w:val="none"/>
        </w:rPr>
      </w:pPr>
    </w:p>
    <w:p w14:paraId="3413EC36">
      <w:pPr>
        <w:snapToGrid w:val="0"/>
        <w:spacing w:before="120" w:beforeLines="50" w:line="360" w:lineRule="auto"/>
        <w:rPr>
          <w:rFonts w:ascii="宋体" w:hAnsi="宋体"/>
          <w:color w:val="auto"/>
          <w:sz w:val="30"/>
          <w:szCs w:val="72"/>
          <w:highlight w:val="none"/>
        </w:rPr>
      </w:pPr>
    </w:p>
    <w:p w14:paraId="54FE05FE">
      <w:pPr>
        <w:snapToGrid w:val="0"/>
        <w:spacing w:before="120" w:beforeLines="50" w:line="360" w:lineRule="auto"/>
        <w:rPr>
          <w:rFonts w:ascii="宋体" w:hAnsi="宋体"/>
          <w:color w:val="auto"/>
          <w:sz w:val="30"/>
          <w:szCs w:val="72"/>
          <w:highlight w:val="none"/>
        </w:rPr>
      </w:pPr>
    </w:p>
    <w:p w14:paraId="7A671D57">
      <w:pPr>
        <w:snapToGrid w:val="0"/>
        <w:spacing w:before="120" w:beforeLines="50" w:line="360" w:lineRule="auto"/>
        <w:rPr>
          <w:rFonts w:ascii="宋体" w:hAnsi="宋体"/>
          <w:color w:val="auto"/>
          <w:sz w:val="30"/>
          <w:szCs w:val="72"/>
          <w:highlight w:val="none"/>
        </w:rPr>
      </w:pPr>
    </w:p>
    <w:p w14:paraId="7BE6EEC4">
      <w:pPr>
        <w:pStyle w:val="8"/>
        <w:spacing w:before="120" w:after="120" w:line="360" w:lineRule="auto"/>
        <w:jc w:val="center"/>
        <w:rPr>
          <w:rFonts w:hint="eastAsia" w:ascii="创艺简标宋" w:hAnsi="宋体" w:eastAsia="创艺简标宋"/>
          <w:color w:val="auto"/>
          <w:sz w:val="44"/>
          <w:szCs w:val="44"/>
          <w:highlight w:val="none"/>
        </w:rPr>
      </w:pPr>
    </w:p>
    <w:p w14:paraId="1B1E36AB">
      <w:pPr>
        <w:pStyle w:val="8"/>
        <w:spacing w:before="120" w:after="120" w:line="360" w:lineRule="auto"/>
        <w:jc w:val="center"/>
        <w:rPr>
          <w:rFonts w:hint="eastAsia" w:ascii="创艺简标宋" w:hAnsi="宋体" w:eastAsia="创艺简标宋"/>
          <w:color w:val="auto"/>
          <w:sz w:val="44"/>
          <w:szCs w:val="44"/>
          <w:highlight w:val="none"/>
        </w:rPr>
      </w:pPr>
    </w:p>
    <w:p w14:paraId="07937A6D">
      <w:pPr>
        <w:pStyle w:val="8"/>
        <w:spacing w:before="120" w:after="120" w:line="360" w:lineRule="auto"/>
        <w:jc w:val="center"/>
        <w:rPr>
          <w:rFonts w:hint="eastAsia" w:ascii="创艺简标宋" w:hAnsi="宋体" w:eastAsia="创艺简标宋"/>
          <w:color w:val="auto"/>
          <w:sz w:val="44"/>
          <w:szCs w:val="44"/>
          <w:highlight w:val="none"/>
        </w:rPr>
      </w:pPr>
    </w:p>
    <w:p w14:paraId="2525B74C">
      <w:pPr>
        <w:pStyle w:val="8"/>
        <w:spacing w:before="120" w:after="120" w:line="360" w:lineRule="auto"/>
        <w:jc w:val="center"/>
        <w:rPr>
          <w:rFonts w:hint="eastAsia" w:ascii="创艺简标宋" w:hAnsi="宋体" w:eastAsia="创艺简标宋"/>
          <w:color w:val="auto"/>
          <w:sz w:val="44"/>
          <w:szCs w:val="44"/>
          <w:highlight w:val="none"/>
        </w:rPr>
      </w:pPr>
    </w:p>
    <w:p w14:paraId="493CBFDA">
      <w:pPr>
        <w:pStyle w:val="8"/>
        <w:spacing w:before="120" w:after="120" w:line="360" w:lineRule="auto"/>
        <w:jc w:val="center"/>
        <w:rPr>
          <w:rFonts w:hint="eastAsia" w:ascii="创艺简标宋" w:hAnsi="宋体" w:eastAsia="创艺简标宋"/>
          <w:color w:val="auto"/>
          <w:sz w:val="44"/>
          <w:szCs w:val="44"/>
          <w:highlight w:val="none"/>
        </w:rPr>
      </w:pPr>
    </w:p>
    <w:p w14:paraId="6AF0531B">
      <w:pPr>
        <w:pStyle w:val="8"/>
        <w:spacing w:before="120" w:after="120" w:line="360" w:lineRule="auto"/>
        <w:jc w:val="center"/>
        <w:rPr>
          <w:rFonts w:hint="eastAsia" w:ascii="创艺简标宋" w:hAnsi="宋体" w:eastAsia="创艺简标宋"/>
          <w:color w:val="auto"/>
          <w:sz w:val="44"/>
          <w:szCs w:val="44"/>
          <w:highlight w:val="none"/>
        </w:rPr>
      </w:pPr>
    </w:p>
    <w:p w14:paraId="6A24D95E">
      <w:pPr>
        <w:pStyle w:val="8"/>
        <w:spacing w:before="120" w:after="120" w:line="360" w:lineRule="auto"/>
        <w:jc w:val="center"/>
        <w:rPr>
          <w:rFonts w:hint="eastAsia" w:ascii="创艺简标宋" w:hAnsi="宋体" w:eastAsia="创艺简标宋"/>
          <w:color w:val="auto"/>
          <w:sz w:val="44"/>
          <w:szCs w:val="44"/>
          <w:highlight w:val="none"/>
        </w:rPr>
      </w:pPr>
    </w:p>
    <w:p w14:paraId="20939151">
      <w:pPr>
        <w:pStyle w:val="8"/>
        <w:spacing w:before="120" w:after="120" w:line="360" w:lineRule="auto"/>
        <w:jc w:val="center"/>
        <w:rPr>
          <w:rFonts w:hint="eastAsia" w:ascii="创艺简标宋" w:hAnsi="宋体" w:eastAsia="创艺简标宋"/>
          <w:color w:val="auto"/>
          <w:sz w:val="44"/>
          <w:szCs w:val="44"/>
          <w:highlight w:val="none"/>
        </w:rPr>
      </w:pPr>
    </w:p>
    <w:p w14:paraId="0013EB1D">
      <w:pPr>
        <w:pStyle w:val="8"/>
        <w:spacing w:before="120" w:after="120" w:line="360" w:lineRule="auto"/>
        <w:jc w:val="center"/>
        <w:rPr>
          <w:rFonts w:hint="eastAsia" w:ascii="创艺简标宋" w:hAnsi="宋体" w:eastAsia="创艺简标宋"/>
          <w:color w:val="auto"/>
          <w:sz w:val="44"/>
          <w:szCs w:val="44"/>
          <w:highlight w:val="none"/>
        </w:rPr>
      </w:pPr>
    </w:p>
    <w:p w14:paraId="3F3711D6">
      <w:pPr>
        <w:pStyle w:val="8"/>
        <w:spacing w:before="120" w:after="120" w:line="360" w:lineRule="auto"/>
        <w:jc w:val="center"/>
        <w:rPr>
          <w:rFonts w:hint="eastAsia" w:ascii="创艺简标宋" w:hAnsi="宋体" w:eastAsia="创艺简标宋"/>
          <w:color w:val="auto"/>
          <w:sz w:val="44"/>
          <w:szCs w:val="44"/>
          <w:highlight w:val="none"/>
        </w:rPr>
      </w:pPr>
    </w:p>
    <w:p w14:paraId="5F09C865">
      <w:pPr>
        <w:pStyle w:val="8"/>
        <w:spacing w:before="120" w:after="120" w:line="360" w:lineRule="auto"/>
        <w:jc w:val="center"/>
        <w:rPr>
          <w:rFonts w:ascii="创艺简标宋" w:hAnsi="宋体" w:eastAsia="创艺简标宋"/>
          <w:color w:val="auto"/>
          <w:sz w:val="44"/>
          <w:szCs w:val="44"/>
          <w:highlight w:val="none"/>
        </w:rPr>
      </w:pPr>
      <w:r>
        <w:rPr>
          <w:rFonts w:hint="eastAsia" w:ascii="创艺简标宋" w:hAnsi="宋体" w:eastAsia="创艺简标宋"/>
          <w:color w:val="auto"/>
          <w:sz w:val="44"/>
          <w:szCs w:val="44"/>
          <w:highlight w:val="none"/>
        </w:rPr>
        <w:t>目    录</w:t>
      </w:r>
    </w:p>
    <w:p w14:paraId="19BBA985">
      <w:pPr>
        <w:pStyle w:val="8"/>
        <w:spacing w:before="120" w:after="120" w:line="360" w:lineRule="auto"/>
        <w:jc w:val="center"/>
        <w:rPr>
          <w:rFonts w:ascii="创艺简标宋" w:hAnsi="宋体" w:eastAsia="创艺简标宋"/>
          <w:color w:val="auto"/>
          <w:sz w:val="44"/>
          <w:szCs w:val="44"/>
          <w:highlight w:val="none"/>
        </w:rPr>
      </w:pPr>
    </w:p>
    <w:p w14:paraId="41730760">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采购需求</w:t>
      </w:r>
    </w:p>
    <w:p w14:paraId="27402785">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谈判成交评定标准</w:t>
      </w:r>
    </w:p>
    <w:p w14:paraId="44BF3E5A">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评标方法</w:t>
      </w:r>
    </w:p>
    <w:p w14:paraId="1003E53E">
      <w:pPr>
        <w:numPr>
          <w:ilvl w:val="0"/>
          <w:numId w:val="3"/>
        </w:numPr>
        <w:spacing w:before="120" w:beforeLines="50" w:line="480" w:lineRule="exact"/>
        <w:rPr>
          <w:rFonts w:hint="default" w:ascii="宋体" w:hAnsi="宋体"/>
          <w:color w:val="auto"/>
          <w:sz w:val="30"/>
          <w:highlight w:val="none"/>
          <w:lang w:val="en-US" w:eastAsia="zh-CN"/>
        </w:rPr>
      </w:pPr>
      <w:r>
        <w:rPr>
          <w:rFonts w:hint="eastAsia" w:ascii="宋体" w:hAnsi="宋体"/>
          <w:color w:val="auto"/>
          <w:sz w:val="30"/>
          <w:highlight w:val="none"/>
          <w:lang w:val="en-US" w:eastAsia="zh-CN"/>
        </w:rPr>
        <w:t xml:space="preserve"> 附件</w:t>
      </w:r>
    </w:p>
    <w:p w14:paraId="7680B3D8">
      <w:pPr>
        <w:pStyle w:val="12"/>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w:t>
      </w:r>
    </w:p>
    <w:p w14:paraId="49C21528">
      <w:pPr>
        <w:rPr>
          <w:rFonts w:hint="default"/>
          <w:color w:val="auto"/>
          <w:highlight w:val="none"/>
          <w:lang w:val="en-US"/>
        </w:rPr>
      </w:pPr>
      <w:r>
        <w:rPr>
          <w:rFonts w:hint="eastAsia" w:ascii="宋体" w:hAnsi="宋体"/>
          <w:color w:val="auto"/>
          <w:sz w:val="30"/>
          <w:highlight w:val="none"/>
          <w:lang w:val="en-US" w:eastAsia="zh-CN"/>
        </w:rPr>
        <w:t xml:space="preserve">       </w:t>
      </w:r>
    </w:p>
    <w:p w14:paraId="16D91CEA">
      <w:pPr>
        <w:spacing w:before="120" w:beforeLines="50" w:line="480" w:lineRule="exact"/>
        <w:rPr>
          <w:rFonts w:ascii="宋体" w:hAnsi="宋体"/>
          <w:color w:val="auto"/>
          <w:sz w:val="30"/>
          <w:highlight w:val="none"/>
        </w:rPr>
      </w:pPr>
    </w:p>
    <w:p w14:paraId="7FC84AD5">
      <w:pPr>
        <w:spacing w:before="120" w:beforeLines="50" w:line="480" w:lineRule="exact"/>
        <w:rPr>
          <w:rFonts w:ascii="宋体" w:hAnsi="宋体"/>
          <w:color w:val="auto"/>
          <w:sz w:val="30"/>
          <w:highlight w:val="none"/>
        </w:rPr>
      </w:pPr>
    </w:p>
    <w:p w14:paraId="2544D747">
      <w:pPr>
        <w:spacing w:before="120" w:beforeLines="50" w:line="480" w:lineRule="exact"/>
        <w:rPr>
          <w:rFonts w:ascii="宋体" w:hAnsi="宋体"/>
          <w:color w:val="auto"/>
          <w:sz w:val="30"/>
          <w:highlight w:val="none"/>
        </w:rPr>
      </w:pPr>
    </w:p>
    <w:p w14:paraId="59F18E5A">
      <w:pPr>
        <w:spacing w:before="120" w:beforeLines="50" w:line="480" w:lineRule="exact"/>
        <w:rPr>
          <w:rFonts w:hint="eastAsia" w:ascii="宋体" w:hAnsi="宋体"/>
          <w:color w:val="auto"/>
          <w:sz w:val="30"/>
          <w:highlight w:val="none"/>
        </w:rPr>
      </w:pPr>
    </w:p>
    <w:p w14:paraId="5BECEE22">
      <w:pPr>
        <w:spacing w:before="120" w:beforeLines="50" w:line="480" w:lineRule="exact"/>
        <w:rPr>
          <w:rFonts w:hint="eastAsia" w:ascii="宋体" w:hAnsi="宋体"/>
          <w:color w:val="auto"/>
          <w:sz w:val="30"/>
          <w:highlight w:val="none"/>
        </w:rPr>
      </w:pPr>
    </w:p>
    <w:p w14:paraId="5B2F19B3">
      <w:pPr>
        <w:spacing w:before="120" w:beforeLines="50" w:line="480" w:lineRule="exact"/>
        <w:rPr>
          <w:rFonts w:ascii="宋体" w:hAnsi="宋体"/>
          <w:color w:val="auto"/>
          <w:sz w:val="30"/>
          <w:highlight w:val="none"/>
        </w:rPr>
      </w:pPr>
    </w:p>
    <w:p w14:paraId="2862627E">
      <w:pPr>
        <w:spacing w:before="120" w:beforeLines="50" w:line="480" w:lineRule="exact"/>
        <w:rPr>
          <w:rFonts w:ascii="宋体" w:hAnsi="宋体"/>
          <w:color w:val="auto"/>
          <w:sz w:val="30"/>
          <w:szCs w:val="20"/>
          <w:highlight w:val="none"/>
        </w:rPr>
      </w:pPr>
    </w:p>
    <w:p w14:paraId="02C98675">
      <w:pPr>
        <w:spacing w:line="360" w:lineRule="auto"/>
        <w:rPr>
          <w:b/>
          <w:bCs/>
          <w:color w:val="auto"/>
          <w:sz w:val="30"/>
          <w:highlight w:val="none"/>
        </w:rPr>
      </w:pPr>
    </w:p>
    <w:p w14:paraId="0B0DDC09">
      <w:pPr>
        <w:pStyle w:val="3"/>
        <w:rPr>
          <w:b/>
          <w:bCs/>
          <w:color w:val="auto"/>
          <w:sz w:val="30"/>
          <w:highlight w:val="none"/>
        </w:rPr>
      </w:pPr>
    </w:p>
    <w:p w14:paraId="0DB6EBA1">
      <w:pPr>
        <w:rPr>
          <w:b/>
          <w:bCs/>
          <w:color w:val="auto"/>
          <w:sz w:val="30"/>
          <w:highlight w:val="none"/>
        </w:rPr>
      </w:pPr>
    </w:p>
    <w:p w14:paraId="46DA73C7">
      <w:pPr>
        <w:snapToGrid w:val="0"/>
        <w:spacing w:after="120" w:afterLines="50"/>
        <w:jc w:val="both"/>
        <w:rPr>
          <w:rFonts w:ascii="黑体" w:hAnsi="宋体" w:eastAsia="黑体"/>
          <w:color w:val="auto"/>
          <w:sz w:val="30"/>
          <w:szCs w:val="30"/>
          <w:highlight w:val="none"/>
        </w:rPr>
      </w:pPr>
      <w:r>
        <w:rPr>
          <w:rFonts w:ascii="宋体" w:hAnsi="宋体"/>
          <w:color w:val="auto"/>
          <w:highlight w:val="none"/>
        </w:rPr>
        <w:br w:type="page"/>
      </w:r>
      <w:r>
        <w:rPr>
          <w:rFonts w:hint="eastAsia" w:ascii="黑体" w:hAnsi="宋体" w:eastAsia="黑体"/>
          <w:color w:val="auto"/>
          <w:sz w:val="30"/>
          <w:szCs w:val="30"/>
          <w:highlight w:val="none"/>
        </w:rPr>
        <w:t>第</w:t>
      </w:r>
      <w:r>
        <w:rPr>
          <w:rFonts w:hint="eastAsia" w:ascii="黑体" w:hAnsi="宋体" w:eastAsia="黑体"/>
          <w:color w:val="auto"/>
          <w:sz w:val="30"/>
          <w:szCs w:val="30"/>
          <w:highlight w:val="none"/>
          <w:lang w:val="en-US" w:eastAsia="zh-CN"/>
        </w:rPr>
        <w:t>一</w:t>
      </w:r>
      <w:r>
        <w:rPr>
          <w:rFonts w:hint="eastAsia" w:ascii="黑体" w:hAnsi="宋体" w:eastAsia="黑体"/>
          <w:color w:val="auto"/>
          <w:sz w:val="30"/>
          <w:szCs w:val="30"/>
          <w:highlight w:val="none"/>
        </w:rPr>
        <w:t xml:space="preserve">章  </w:t>
      </w:r>
      <w:r>
        <w:rPr>
          <w:rFonts w:hint="eastAsia" w:ascii="黑体" w:hAnsi="宋体" w:eastAsia="黑体"/>
          <w:bCs/>
          <w:color w:val="auto"/>
          <w:sz w:val="30"/>
          <w:szCs w:val="30"/>
          <w:highlight w:val="none"/>
          <w:lang w:val="en-US" w:eastAsia="zh-CN"/>
        </w:rPr>
        <w:t>采购</w:t>
      </w:r>
      <w:r>
        <w:rPr>
          <w:rFonts w:hint="eastAsia" w:ascii="黑体" w:hAnsi="宋体" w:eastAsia="黑体"/>
          <w:color w:val="auto"/>
          <w:sz w:val="30"/>
          <w:szCs w:val="30"/>
          <w:highlight w:val="none"/>
        </w:rPr>
        <w:t>需求</w:t>
      </w:r>
    </w:p>
    <w:p w14:paraId="44917D8A">
      <w:pPr>
        <w:pStyle w:val="4"/>
        <w:snapToGrid w:val="0"/>
        <w:spacing w:line="420" w:lineRule="exact"/>
        <w:ind w:firstLine="482" w:firstLineChars="200"/>
        <w:rPr>
          <w:rFonts w:hint="eastAsia" w:ascii="宋体" w:hAnsi="宋体"/>
          <w:b/>
          <w:color w:val="auto"/>
          <w:kern w:val="0"/>
          <w:sz w:val="24"/>
          <w:highlight w:val="none"/>
          <w:lang w:eastAsia="zh-CN"/>
        </w:rPr>
      </w:pPr>
      <w:r>
        <w:rPr>
          <w:rFonts w:hint="eastAsia" w:ascii="宋体" w:hAnsi="宋体"/>
          <w:b/>
          <w:color w:val="auto"/>
          <w:kern w:val="0"/>
          <w:sz w:val="24"/>
          <w:highlight w:val="none"/>
          <w:lang w:eastAsia="zh-CN"/>
        </w:rPr>
        <w:t>一、采购内容</w:t>
      </w:r>
    </w:p>
    <w:p w14:paraId="63351866">
      <w:pPr>
        <w:pStyle w:val="5"/>
        <w:ind w:left="479" w:leftChars="228" w:firstLine="480" w:firstLineChars="200"/>
        <w:rPr>
          <w:rFonts w:hint="default"/>
          <w:color w:val="auto"/>
          <w:highlight w:val="none"/>
          <w:lang w:val="en-US" w:eastAsia="zh-CN"/>
        </w:rPr>
      </w:pPr>
      <w:r>
        <w:rPr>
          <w:rFonts w:hint="eastAsia"/>
          <w:color w:val="auto"/>
          <w:highlight w:val="none"/>
          <w:lang w:val="en-US" w:eastAsia="zh-CN"/>
        </w:rPr>
        <w:t>义乌市中心医院绿化苗木配送项目</w:t>
      </w:r>
    </w:p>
    <w:p w14:paraId="100B15FE">
      <w:pPr>
        <w:widowControl/>
        <w:tabs>
          <w:tab w:val="left" w:pos="789"/>
        </w:tabs>
        <w:spacing w:line="360" w:lineRule="exact"/>
        <w:ind w:firstLine="240" w:firstLineChars="100"/>
        <w:jc w:val="left"/>
        <w:rPr>
          <w:rFonts w:hint="eastAsia" w:ascii="宋体" w:hAnsi="宋体"/>
          <w:b/>
          <w:bCs/>
          <w:color w:val="auto"/>
          <w:kern w:val="0"/>
          <w:sz w:val="24"/>
          <w:highlight w:val="none"/>
        </w:rPr>
      </w:pPr>
      <w:r>
        <w:rPr>
          <w:rFonts w:hint="eastAsia" w:ascii="宋体" w:hAnsi="宋体"/>
          <w:color w:val="auto"/>
          <w:kern w:val="0"/>
          <w:sz w:val="24"/>
          <w:highlight w:val="none"/>
        </w:rPr>
        <w:t>1</w:t>
      </w:r>
      <w:r>
        <w:rPr>
          <w:rFonts w:hint="eastAsia" w:ascii="宋体" w:hAnsi="宋体"/>
          <w:color w:val="auto"/>
          <w:kern w:val="0"/>
          <w:sz w:val="24"/>
          <w:highlight w:val="none"/>
          <w:lang w:eastAsia="zh-CN"/>
        </w:rPr>
        <w:t>.</w:t>
      </w:r>
      <w:r>
        <w:rPr>
          <w:rFonts w:hint="eastAsia" w:ascii="宋体" w:hAnsi="宋体"/>
          <w:b/>
          <w:bCs/>
          <w:color w:val="auto"/>
          <w:kern w:val="0"/>
          <w:sz w:val="24"/>
          <w:highlight w:val="none"/>
          <w:lang w:val="en-US" w:eastAsia="zh-CN"/>
        </w:rPr>
        <w:t>投标须知</w:t>
      </w:r>
      <w:r>
        <w:rPr>
          <w:rFonts w:hint="eastAsia" w:ascii="宋体" w:hAnsi="宋体"/>
          <w:b/>
          <w:bCs/>
          <w:color w:val="auto"/>
          <w:kern w:val="0"/>
          <w:sz w:val="24"/>
          <w:highlight w:val="none"/>
        </w:rPr>
        <w:t>：</w:t>
      </w:r>
    </w:p>
    <w:p w14:paraId="0000D3D7">
      <w:pPr>
        <w:pStyle w:val="8"/>
        <w:spacing w:line="46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.1</w:t>
      </w:r>
      <w:r>
        <w:rPr>
          <w:rFonts w:hint="eastAsia" w:hAnsi="宋体"/>
          <w:color w:val="auto"/>
          <w:sz w:val="24"/>
          <w:highlight w:val="none"/>
        </w:rPr>
        <w:t>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r>
        <w:rPr>
          <w:rFonts w:ascii="Times New Roman" w:hAnsi="宋体"/>
          <w:color w:val="auto"/>
          <w:sz w:val="24"/>
          <w:szCs w:val="24"/>
          <w:highlight w:val="none"/>
        </w:rPr>
        <w:t>。</w:t>
      </w:r>
    </w:p>
    <w:p w14:paraId="0A2EE25F">
      <w:pPr>
        <w:pStyle w:val="8"/>
        <w:spacing w:line="46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.2投标单位在考察过程中发生的各类事件及所发生的各项费用，均由投标单位</w:t>
      </w:r>
      <w:r>
        <w:rPr>
          <w:rFonts w:ascii="Times New Roman" w:hAnsi="宋体"/>
          <w:color w:val="auto"/>
          <w:sz w:val="24"/>
          <w:szCs w:val="24"/>
          <w:highlight w:val="none"/>
        </w:rPr>
        <w:t>自行承担。采购人概不负责。</w:t>
      </w:r>
    </w:p>
    <w:p w14:paraId="1678673B">
      <w:pPr>
        <w:pStyle w:val="8"/>
        <w:adjustRightInd w:val="0"/>
        <w:snapToGrid w:val="0"/>
        <w:spacing w:line="46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.3</w:t>
      </w:r>
      <w:r>
        <w:rPr>
          <w:rFonts w:ascii="Times New Roman" w:hAnsi="宋体"/>
          <w:color w:val="auto"/>
          <w:sz w:val="24"/>
          <w:szCs w:val="24"/>
          <w:highlight w:val="none"/>
        </w:rPr>
        <w:t>采购人向投标单位提供的有关现场的数据和资料，是采购人现有的能被投标人利用的资料，采购人对投标人据此做出的任何推论、理解和结论不负责任。</w:t>
      </w:r>
    </w:p>
    <w:p w14:paraId="3B2DC461">
      <w:pPr>
        <w:adjustRightInd w:val="0"/>
        <w:snapToGrid w:val="0"/>
        <w:spacing w:line="460" w:lineRule="exact"/>
        <w:ind w:firstLine="480" w:firstLineChars="200"/>
        <w:rPr>
          <w:color w:val="auto"/>
          <w:sz w:val="24"/>
          <w:highlight w:val="none"/>
        </w:rPr>
      </w:pPr>
      <w:r>
        <w:rPr>
          <w:rFonts w:hint="eastAsia"/>
          <w:color w:val="auto"/>
          <w:sz w:val="24"/>
          <w:highlight w:val="none"/>
          <w:lang w:val="en-US" w:eastAsia="zh-CN"/>
        </w:rPr>
        <w:t>1</w:t>
      </w:r>
      <w:r>
        <w:rPr>
          <w:color w:val="auto"/>
          <w:sz w:val="24"/>
          <w:highlight w:val="none"/>
        </w:rPr>
        <w:t>.4</w:t>
      </w:r>
      <w:r>
        <w:rPr>
          <w:rFonts w:hAnsi="宋体"/>
          <w:color w:val="auto"/>
          <w:sz w:val="24"/>
          <w:highlight w:val="none"/>
        </w:rPr>
        <w:t>现场踏勘完毕，将认为投标人己了解现场情况，并充分理解了为之所承担的风险、义务和责任。</w:t>
      </w:r>
    </w:p>
    <w:p w14:paraId="1D1BC9F2">
      <w:pPr>
        <w:numPr>
          <w:ilvl w:val="0"/>
          <w:numId w:val="4"/>
        </w:numPr>
        <w:snapToGrid w:val="0"/>
        <w:spacing w:line="360" w:lineRule="exact"/>
        <w:ind w:firstLine="482" w:firstLineChars="200"/>
        <w:rPr>
          <w:rFonts w:hint="eastAsia" w:ascii="宋体" w:hAnsi="宋体" w:eastAsia="宋体" w:cs="Times New Roman"/>
          <w:b/>
          <w:color w:val="auto"/>
          <w:kern w:val="0"/>
          <w:sz w:val="24"/>
          <w:szCs w:val="20"/>
          <w:highlight w:val="none"/>
          <w:lang w:val="en-US" w:eastAsia="zh-CN" w:bidi="ar-SA"/>
        </w:rPr>
      </w:pPr>
      <w:r>
        <w:rPr>
          <w:rFonts w:hint="eastAsia" w:ascii="宋体" w:hAnsi="宋体" w:cs="Times New Roman"/>
          <w:b/>
          <w:color w:val="auto"/>
          <w:kern w:val="0"/>
          <w:sz w:val="24"/>
          <w:szCs w:val="20"/>
          <w:highlight w:val="none"/>
          <w:lang w:val="en-US" w:eastAsia="zh-CN" w:bidi="ar-SA"/>
        </w:rPr>
        <w:t>花卉品种目录及预算单价</w:t>
      </w:r>
    </w:p>
    <w:tbl>
      <w:tblPr>
        <w:tblStyle w:val="13"/>
        <w:tblW w:w="90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8"/>
        <w:gridCol w:w="2993"/>
        <w:gridCol w:w="2102"/>
        <w:gridCol w:w="1453"/>
        <w:gridCol w:w="1590"/>
      </w:tblGrid>
      <w:tr w14:paraId="1F9BB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CFBC9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9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ACDA9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品种</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D0A69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P:冠幅 H：高度 </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00BFB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F6FC5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r>
      <w:tr w14:paraId="7FED3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A000C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69396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水果兰球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F41BA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P40-50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8B5A6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89524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r>
      <w:tr w14:paraId="2C392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5EED4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C2B4C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五色梅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50A96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88429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B79B1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14:paraId="4DD91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25EE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07CA3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吴风草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3A705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ADB6E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81F90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14:paraId="3C799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4F80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D3678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肾蕨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5B688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72E8E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32183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14:paraId="2F414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9CC0B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681B5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矾根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05C2D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156E1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B0089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r w14:paraId="6BFD0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0BF76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868F0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火焰南天竹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288D9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5A909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F673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r>
      <w:tr w14:paraId="77B9C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A3DC4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4F019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翠芦莉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45869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H60-80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E500A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58808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r>
      <w:tr w14:paraId="1DECB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A1146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BF2D3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报春花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0BD54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C5812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154C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14:paraId="72B35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B3DCF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3D4BA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玛格丽特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976B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89A5F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4D8E0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14:paraId="0CC59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B7858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CDC85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百日草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7EFD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2B82C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9EFD9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14:paraId="495F2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6ED9B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C1CA3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毛地黄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3F136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E500F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9CB52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44998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22EEE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F990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一叶兰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016D6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42D45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81DDB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14:paraId="2B44F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9FBB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2096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大花飞燕草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CAFF4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H25-30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C5F72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8FDED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3F14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45D5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1298B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天门冬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4CAE5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H30-35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DED8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81214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7BBB0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80354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CDBDA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美女樱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8FCF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C20D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EDC83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14:paraId="2AE8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21E89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86131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A194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9A828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4DD89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14:paraId="58F29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F8D93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A66A7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凤仙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E788D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6B5A6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7A349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r w14:paraId="2B678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68119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89D6F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红莲子草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D8634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H25-30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3C9F1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8C630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66382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CBF8D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AD822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鼠尾草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6ABC0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BABD4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EA9B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7753E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8830E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67E4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7F730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A416D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DE9F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r>
      <w:tr w14:paraId="23115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42EEB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3F23E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FA4C1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DC12D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50B79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43F52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A336B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F99EB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0FD7E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H50-60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28568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9EB8F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0B5A8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53A46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78102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百子莲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3B40A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5A07E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ADDF4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1922D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A74F9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796D0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千鸟花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27EE6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74600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3E5EC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1F1BA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8E06B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9C8A1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姬岩垂草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CFDEB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30*30方盘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128B6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3C96D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r w14:paraId="5F291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13B14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F9DFC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佛甲草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A5B67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30*30方盘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5A12C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6A8F4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r w14:paraId="0D540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4196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2150A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木笔玉兰斜飘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3E879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B56EA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13DFA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6D36F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89103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19123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银边麦冬美植袋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D9327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H80-100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80C55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F4D6F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w:t>
            </w:r>
          </w:p>
        </w:tc>
      </w:tr>
      <w:tr w14:paraId="7C7FB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DB36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EE0F8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百子莲美植袋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46827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H80-100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0F028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690B0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w:t>
            </w:r>
          </w:p>
        </w:tc>
      </w:tr>
      <w:tr w14:paraId="1DFF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C179F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766CB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结香球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8480E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8ECBF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588E9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r>
      <w:tr w14:paraId="43E88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1AAF8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0891F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小桂花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825E0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169C4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D2AD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r>
      <w:tr w14:paraId="707A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B484A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B8D21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腊梅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ABF54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0DB05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A5EB7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r>
      <w:tr w14:paraId="0E182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1FFCE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2C19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丛生紫荆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E345A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57C2E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4B527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r>
      <w:tr w14:paraId="33145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D721C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F8CA4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亮晶女贞多头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C4D22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4EDBA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F95D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w:t>
            </w:r>
          </w:p>
        </w:tc>
      </w:tr>
      <w:tr w14:paraId="36289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D678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C31F5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丛生南天竹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D5E1D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E97D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A1C06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w:t>
            </w:r>
          </w:p>
        </w:tc>
      </w:tr>
      <w:tr w14:paraId="16F00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8ECCE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1AC7B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银姬球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90182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AF168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5CD72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r>
      <w:tr w14:paraId="48E33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58EBE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E6F52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茶梅球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3A537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C9F73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8FFF7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r>
      <w:tr w14:paraId="6AF70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A6CED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E1BA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西洋杜鹃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E8782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A63C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7C675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14:paraId="75337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2233D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E743A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亮晶女贞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6423D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H25-30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EA8CD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E77A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r>
      <w:tr w14:paraId="77343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EBF25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134BE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八角金盘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14105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H80-100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B9FF9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00974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r>
      <w:tr w14:paraId="21F6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E3C94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847E2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绣球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AE9B4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H25-30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E0AAA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640C9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r>
      <w:tr w14:paraId="45F34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F2EFC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B3352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海桐球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5264C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E6271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DF3D9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r>
      <w:tr w14:paraId="29199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3219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3C214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花叶络石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EB8BE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4646B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35FE1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2E1DF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A674B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AF89E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柏树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0542F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D1A85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501C1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r>
      <w:tr w14:paraId="37627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70BA2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33A6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E50C2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76F40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9F64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23423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FEA68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FBDCB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长寿花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CA751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BB0D1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24EFD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22F57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CBCB2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1E7DF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翠芦莉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B2C7F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E3800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46BFD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7C127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5953C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C8123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一串红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94D2A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41BAB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E679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r>
      <w:tr w14:paraId="19AD1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D0D6B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6EF6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矮牵牛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6EBD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842E4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CE752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r>
      <w:tr w14:paraId="7D73A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8D475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A6E11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0ED19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DFC12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88426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r>
      <w:tr w14:paraId="26D29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20ECE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8E1C8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三色堇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67049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EACF2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F7AA7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r>
      <w:tr w14:paraId="6B91E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5999E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CD7FE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夏瑾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BAED4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E060A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C10F1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r>
      <w:tr w14:paraId="2C774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57500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3C98F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9E082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32D64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13A5A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r>
      <w:tr w14:paraId="1E04C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66BAC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30521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彩叶草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35924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1F6B1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93C8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r>
      <w:tr w14:paraId="463E5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02D92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755F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大叶黄杨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FE071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H40-50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EDA3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FE624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0.8</w:t>
            </w:r>
          </w:p>
        </w:tc>
      </w:tr>
      <w:tr w14:paraId="5DEBD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091E1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76167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75E07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百慕大/马尼拉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FF0D4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9F0F8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2816C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52F1F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A9FEA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花叶络石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6235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92BE3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99728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59BAF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7B78C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FEF2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大叶黄杨绿篱柱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B8E4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H160CM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E06B9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99A2F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r>
      <w:tr w14:paraId="6059D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ECE1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E6270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迷迭香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11810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FC93C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1BC6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14:paraId="48519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F3C62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E8AD6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796E8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E3F2D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19172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r>
      <w:tr w14:paraId="4397E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9791E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6B644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满天星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3E0FE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99E5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2DF5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14:paraId="0E89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0442B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0C1E9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亮晶女贞球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4A001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229A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B4FFD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r>
      <w:tr w14:paraId="121F7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E3AC1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18F6A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亮晶女贞球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734B6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82864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B5C68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r>
      <w:tr w14:paraId="3DF14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7A765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677C0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黄色砾石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86A76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966EE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6C94D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r>
      <w:tr w14:paraId="5974A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1B54A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9A2A6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红叶石楠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1B732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H30-35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93685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3E20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r>
      <w:tr w14:paraId="1B1D4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DFD6C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838CB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红花继木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C9BF7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H30-35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D16CD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965D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r>
      <w:tr w14:paraId="5D8B6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7114B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14D13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金森女贞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637F4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H30-35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1B1F2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EBAD1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r>
      <w:tr w14:paraId="2FA0C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0EB0C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6EF9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桃叶珊瑚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409B5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H40-50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FC7A1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80386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r>
      <w:tr w14:paraId="5C005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2BF82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40383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金叶苔草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E2FE0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9ECF9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CFF8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bl>
    <w:p w14:paraId="48181C32">
      <w:pPr>
        <w:numPr>
          <w:ilvl w:val="0"/>
          <w:numId w:val="0"/>
        </w:numPr>
        <w:snapToGrid w:val="0"/>
        <w:spacing w:line="360" w:lineRule="exact"/>
        <w:rPr>
          <w:rFonts w:hint="eastAsia" w:ascii="宋体" w:hAnsi="宋体" w:eastAsia="宋体" w:cs="Times New Roman"/>
          <w:b/>
          <w:color w:val="auto"/>
          <w:kern w:val="0"/>
          <w:sz w:val="24"/>
          <w:szCs w:val="20"/>
          <w:highlight w:val="none"/>
          <w:lang w:val="en-US" w:eastAsia="zh-CN" w:bidi="ar-SA"/>
        </w:rPr>
      </w:pPr>
    </w:p>
    <w:p w14:paraId="16983B9D">
      <w:pPr>
        <w:numPr>
          <w:ilvl w:val="0"/>
          <w:numId w:val="4"/>
        </w:numPr>
        <w:snapToGrid w:val="0"/>
        <w:spacing w:line="360" w:lineRule="exact"/>
        <w:ind w:firstLine="482" w:firstLineChars="200"/>
        <w:rPr>
          <w:rFonts w:hint="default"/>
          <w:color w:val="auto"/>
          <w:sz w:val="24"/>
          <w:highlight w:val="none"/>
          <w:lang w:val="en-US" w:eastAsia="zh-CN"/>
        </w:rPr>
      </w:pPr>
      <w:r>
        <w:rPr>
          <w:rFonts w:hint="eastAsia" w:ascii="宋体" w:hAnsi="宋体" w:cs="Times New Roman"/>
          <w:b/>
          <w:color w:val="auto"/>
          <w:kern w:val="0"/>
          <w:sz w:val="24"/>
          <w:szCs w:val="20"/>
          <w:highlight w:val="none"/>
          <w:lang w:val="en-US" w:eastAsia="zh-CN" w:bidi="ar-SA"/>
        </w:rPr>
        <w:t>服务要求</w:t>
      </w:r>
      <w:bookmarkStart w:id="0" w:name="_Toc24414"/>
    </w:p>
    <w:p w14:paraId="15083599">
      <w:pPr>
        <w:numPr>
          <w:ilvl w:val="0"/>
          <w:numId w:val="0"/>
        </w:numPr>
        <w:snapToGrid w:val="0"/>
        <w:spacing w:line="360" w:lineRule="exact"/>
        <w:rPr>
          <w:rFonts w:hint="default"/>
          <w:color w:val="auto"/>
          <w:sz w:val="24"/>
          <w:highlight w:val="none"/>
          <w:lang w:val="en-US" w:eastAsia="zh-CN"/>
        </w:rPr>
      </w:pPr>
      <w:r>
        <w:rPr>
          <w:rFonts w:hint="eastAsia"/>
          <w:color w:val="auto"/>
          <w:sz w:val="24"/>
          <w:highlight w:val="none"/>
          <w:lang w:val="en-US" w:eastAsia="zh-CN"/>
        </w:rPr>
        <w:t>3.1 商务要求</w:t>
      </w:r>
    </w:p>
    <w:p w14:paraId="41AAA243">
      <w:pPr>
        <w:numPr>
          <w:ilvl w:val="0"/>
          <w:numId w:val="0"/>
        </w:numPr>
        <w:snapToGrid w:val="0"/>
        <w:spacing w:line="360" w:lineRule="exact"/>
        <w:rPr>
          <w:rFonts w:hint="eastAsia"/>
          <w:color w:val="auto"/>
          <w:sz w:val="24"/>
          <w:highlight w:val="none"/>
          <w:lang w:val="en-US" w:eastAsia="zh-CN"/>
        </w:rPr>
      </w:pPr>
      <w:r>
        <w:rPr>
          <w:rFonts w:hint="eastAsia"/>
          <w:color w:val="auto"/>
          <w:sz w:val="24"/>
          <w:highlight w:val="none"/>
          <w:lang w:val="en-US" w:eastAsia="zh-CN"/>
        </w:rPr>
        <w:t>供应商以“</w:t>
      </w:r>
      <w:r>
        <w:rPr>
          <w:rFonts w:hint="eastAsia" w:ascii="宋体" w:hAnsi="宋体" w:cs="Times New Roman"/>
          <w:b/>
          <w:color w:val="auto"/>
          <w:kern w:val="0"/>
          <w:sz w:val="24"/>
          <w:szCs w:val="20"/>
          <w:highlight w:val="none"/>
          <w:lang w:val="en-US" w:eastAsia="zh-CN" w:bidi="ar-SA"/>
        </w:rPr>
        <w:t>花卉品种目录及预算单价</w:t>
      </w:r>
      <w:r>
        <w:rPr>
          <w:rFonts w:hint="eastAsia"/>
          <w:color w:val="auto"/>
          <w:sz w:val="24"/>
          <w:highlight w:val="none"/>
          <w:lang w:val="en-US" w:eastAsia="zh-CN"/>
        </w:rPr>
        <w:t>”表中的预算为基础，按折扣进行报价，报价范围为1%-100%。报价100%为无折扣，报价90%为九折。</w:t>
      </w:r>
    </w:p>
    <w:p w14:paraId="0C39DE7F">
      <w:pPr>
        <w:numPr>
          <w:ilvl w:val="0"/>
          <w:numId w:val="0"/>
        </w:numPr>
        <w:snapToGrid w:val="0"/>
        <w:spacing w:line="360" w:lineRule="exact"/>
        <w:rPr>
          <w:rFonts w:hint="eastAsia"/>
          <w:color w:val="auto"/>
          <w:sz w:val="24"/>
          <w:highlight w:val="none"/>
          <w:lang w:val="en-US" w:eastAsia="zh-CN"/>
        </w:rPr>
      </w:pPr>
      <w:r>
        <w:rPr>
          <w:rFonts w:hint="eastAsia"/>
          <w:color w:val="auto"/>
          <w:sz w:val="24"/>
          <w:highlight w:val="none"/>
          <w:lang w:val="en-US" w:eastAsia="zh-CN"/>
        </w:rPr>
        <w:t>3.2 服务能力保障</w:t>
      </w:r>
    </w:p>
    <w:p w14:paraId="41649B24">
      <w:pPr>
        <w:numPr>
          <w:ilvl w:val="0"/>
          <w:numId w:val="0"/>
        </w:numPr>
        <w:snapToGrid w:val="0"/>
        <w:spacing w:line="360" w:lineRule="exact"/>
        <w:rPr>
          <w:rFonts w:hint="eastAsia"/>
          <w:color w:val="auto"/>
          <w:sz w:val="24"/>
          <w:highlight w:val="none"/>
          <w:lang w:val="en-US" w:eastAsia="zh-CN"/>
        </w:rPr>
      </w:pPr>
      <w:r>
        <w:rPr>
          <w:rFonts w:hint="eastAsia"/>
          <w:color w:val="auto"/>
          <w:sz w:val="24"/>
          <w:highlight w:val="none"/>
          <w:lang w:val="en-US" w:eastAsia="zh-CN"/>
        </w:rPr>
        <w:t>服务供应商应自有合法的苗木种植苗圃基地，保障绿化苗木配送服务的履约能力。</w:t>
      </w:r>
    </w:p>
    <w:p w14:paraId="27263A02">
      <w:pPr>
        <w:numPr>
          <w:ilvl w:val="0"/>
          <w:numId w:val="0"/>
        </w:numPr>
        <w:snapToGrid w:val="0"/>
        <w:spacing w:line="360" w:lineRule="exact"/>
        <w:rPr>
          <w:rFonts w:hint="eastAsia"/>
          <w:color w:val="auto"/>
          <w:sz w:val="24"/>
          <w:highlight w:val="none"/>
          <w:lang w:val="en-US" w:eastAsia="zh-CN"/>
        </w:rPr>
      </w:pPr>
      <w:r>
        <w:rPr>
          <w:rFonts w:hint="eastAsia"/>
          <w:color w:val="auto"/>
          <w:sz w:val="24"/>
          <w:highlight w:val="none"/>
          <w:lang w:val="en-US" w:eastAsia="zh-CN"/>
        </w:rPr>
        <w:t>3.3 金额核算与付款方式</w:t>
      </w:r>
    </w:p>
    <w:p w14:paraId="301A0018">
      <w:pPr>
        <w:numPr>
          <w:ilvl w:val="0"/>
          <w:numId w:val="0"/>
        </w:numPr>
        <w:snapToGrid w:val="0"/>
        <w:spacing w:line="360" w:lineRule="exact"/>
        <w:rPr>
          <w:rFonts w:hint="eastAsia"/>
          <w:color w:val="auto"/>
          <w:sz w:val="24"/>
          <w:highlight w:val="none"/>
          <w:lang w:val="en-US" w:eastAsia="zh-CN"/>
        </w:rPr>
      </w:pPr>
      <w:r>
        <w:rPr>
          <w:rFonts w:hint="eastAsia"/>
          <w:color w:val="auto"/>
          <w:sz w:val="24"/>
          <w:highlight w:val="none"/>
          <w:lang w:val="en-US" w:eastAsia="zh-CN"/>
        </w:rPr>
        <w:t>按月结算，每月根据实际配送数量核算完成后90个工作日内付清。</w:t>
      </w:r>
    </w:p>
    <w:p w14:paraId="28AB27F2">
      <w:pPr>
        <w:rPr>
          <w:rFonts w:hint="eastAsia"/>
          <w:color w:val="auto"/>
          <w:sz w:val="36"/>
          <w:szCs w:val="36"/>
          <w:highlight w:val="none"/>
          <w:lang w:val="en-US" w:eastAsia="zh-CN"/>
        </w:rPr>
      </w:pPr>
      <w:r>
        <w:rPr>
          <w:rFonts w:hint="eastAsia"/>
          <w:color w:val="auto"/>
          <w:sz w:val="36"/>
          <w:szCs w:val="36"/>
          <w:highlight w:val="none"/>
          <w:lang w:val="en-US" w:eastAsia="zh-CN"/>
        </w:rPr>
        <w:br w:type="page"/>
      </w:r>
    </w:p>
    <w:p w14:paraId="3827A4F1">
      <w:pPr>
        <w:pStyle w:val="2"/>
        <w:spacing w:before="120" w:beforeLines="50" w:after="120" w:afterLines="50" w:line="360" w:lineRule="auto"/>
        <w:jc w:val="center"/>
        <w:rPr>
          <w:rFonts w:ascii="宋体" w:hAnsi="宋体"/>
          <w:b w:val="0"/>
          <w:color w:val="auto"/>
          <w:szCs w:val="30"/>
          <w:highlight w:val="none"/>
        </w:rPr>
      </w:pPr>
      <w:r>
        <w:rPr>
          <w:rFonts w:hint="eastAsia"/>
          <w:color w:val="auto"/>
          <w:sz w:val="36"/>
          <w:szCs w:val="36"/>
          <w:highlight w:val="none"/>
          <w:lang w:val="en-US" w:eastAsia="zh-CN"/>
        </w:rPr>
        <w:t xml:space="preserve">第二章 </w:t>
      </w:r>
      <w:r>
        <w:rPr>
          <w:rFonts w:ascii="宋体" w:hAnsi="宋体"/>
          <w:color w:val="auto"/>
          <w:sz w:val="36"/>
          <w:szCs w:val="36"/>
          <w:highlight w:val="none"/>
        </w:rPr>
        <w:t>成交评定标准</w:t>
      </w:r>
    </w:p>
    <w:p w14:paraId="3406AB84">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为公正、公平、科学地选择成交供应商，根据《中华人民共和国政府采购法》等有关法律法规的规定，并结合本项目的实际，制定本办法。</w:t>
      </w:r>
    </w:p>
    <w:p w14:paraId="2B165223">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一、</w:t>
      </w:r>
      <w:r>
        <w:rPr>
          <w:rFonts w:hint="eastAsia" w:ascii="宋体" w:hAnsi="宋体"/>
          <w:color w:val="auto"/>
          <w:sz w:val="24"/>
          <w:highlight w:val="none"/>
        </w:rPr>
        <w:t>本项目</w:t>
      </w:r>
      <w:r>
        <w:rPr>
          <w:rFonts w:hint="eastAsia" w:ascii="宋体" w:hAnsi="宋体" w:cs="宋体"/>
          <w:b/>
          <w:color w:val="auto"/>
          <w:kern w:val="0"/>
          <w:sz w:val="24"/>
          <w:highlight w:val="none"/>
          <w:lang w:val="en-US" w:eastAsia="zh-CN"/>
        </w:rPr>
        <w:t>采用综合评分法</w:t>
      </w:r>
      <w:r>
        <w:rPr>
          <w:rFonts w:hint="eastAsia" w:ascii="宋体" w:hAnsi="宋体"/>
          <w:color w:val="auto"/>
          <w:sz w:val="24"/>
          <w:highlight w:val="none"/>
        </w:rPr>
        <w:t>。</w:t>
      </w:r>
    </w:p>
    <w:p w14:paraId="61DC8730">
      <w:pPr>
        <w:snapToGrid w:val="0"/>
        <w:spacing w:line="380" w:lineRule="exact"/>
        <w:ind w:firstLine="472" w:firstLineChars="196"/>
        <w:jc w:val="left"/>
        <w:outlineLvl w:val="0"/>
        <w:rPr>
          <w:rFonts w:ascii="宋体" w:hAnsi="宋体"/>
          <w:b/>
          <w:color w:val="auto"/>
          <w:sz w:val="24"/>
          <w:highlight w:val="none"/>
        </w:rPr>
      </w:pPr>
      <w:r>
        <w:rPr>
          <w:rFonts w:hint="eastAsia" w:ascii="宋体" w:hAnsi="宋体"/>
          <w:b/>
          <w:color w:val="auto"/>
          <w:sz w:val="24"/>
          <w:highlight w:val="none"/>
          <w:lang w:val="en-US" w:eastAsia="zh-CN"/>
        </w:rPr>
        <w:t>二、谈判</w:t>
      </w:r>
      <w:r>
        <w:rPr>
          <w:rFonts w:hint="eastAsia" w:ascii="宋体" w:hAnsi="宋体"/>
          <w:b/>
          <w:color w:val="auto"/>
          <w:sz w:val="24"/>
          <w:highlight w:val="none"/>
        </w:rPr>
        <w:t>文件的组成</w:t>
      </w:r>
    </w:p>
    <w:p w14:paraId="432034F1">
      <w:pPr>
        <w:snapToGrid w:val="0"/>
        <w:spacing w:line="4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由技术文件组成。</w:t>
      </w:r>
    </w:p>
    <w:p w14:paraId="381B8D05">
      <w:pPr>
        <w:pStyle w:val="8"/>
        <w:spacing w:line="460" w:lineRule="exact"/>
        <w:ind w:firstLine="482" w:firstLineChars="200"/>
        <w:rPr>
          <w:rFonts w:ascii="Times New Roman" w:hAnsi="Times New Roman"/>
          <w:b/>
          <w:bCs/>
          <w:color w:val="auto"/>
          <w:sz w:val="24"/>
          <w:szCs w:val="24"/>
          <w:highlight w:val="none"/>
        </w:rPr>
      </w:pPr>
      <w:r>
        <w:rPr>
          <w:rFonts w:ascii="Times New Roman" w:hAnsi="Times New Roman"/>
          <w:b/>
          <w:bCs/>
          <w:color w:val="auto"/>
          <w:sz w:val="24"/>
          <w:szCs w:val="24"/>
          <w:highlight w:val="none"/>
        </w:rPr>
        <w:t>1技术标:</w:t>
      </w:r>
    </w:p>
    <w:p w14:paraId="101CAB11">
      <w:pPr>
        <w:pStyle w:val="8"/>
        <w:spacing w:line="460" w:lineRule="exact"/>
        <w:ind w:firstLine="482" w:firstLineChars="200"/>
        <w:rPr>
          <w:rFonts w:ascii="Times New Roman" w:hAnsi="Times New Roman"/>
          <w:b/>
          <w:bCs/>
          <w:color w:val="auto"/>
          <w:sz w:val="24"/>
          <w:szCs w:val="24"/>
          <w:highlight w:val="none"/>
        </w:rPr>
      </w:pPr>
      <w:r>
        <w:rPr>
          <w:rFonts w:ascii="Times New Roman" w:hAnsi="Times New Roman"/>
          <w:b/>
          <w:bCs/>
          <w:color w:val="auto"/>
          <w:sz w:val="24"/>
          <w:szCs w:val="24"/>
          <w:highlight w:val="none"/>
        </w:rPr>
        <w:t>应包括下列内容（并不仅限于以下）并应按顺序装订成册</w:t>
      </w:r>
      <w:r>
        <w:rPr>
          <w:rFonts w:hint="eastAsia" w:ascii="Times New Roman" w:hAnsi="Times New Roman"/>
          <w:b/>
          <w:bCs/>
          <w:color w:val="auto"/>
          <w:sz w:val="24"/>
          <w:szCs w:val="24"/>
          <w:highlight w:val="none"/>
          <w:lang w:eastAsia="zh-CN"/>
        </w:rPr>
        <w:t>，</w:t>
      </w:r>
      <w:r>
        <w:rPr>
          <w:rFonts w:hint="eastAsia" w:ascii="Times New Roman" w:hAnsi="Times New Roman"/>
          <w:b/>
          <w:bCs/>
          <w:color w:val="auto"/>
          <w:sz w:val="24"/>
          <w:szCs w:val="24"/>
          <w:highlight w:val="none"/>
          <w:lang w:val="en-US" w:eastAsia="zh-CN"/>
        </w:rPr>
        <w:t>技术标文件要有目录，并注明页码</w:t>
      </w:r>
      <w:r>
        <w:rPr>
          <w:rFonts w:ascii="Times New Roman" w:hAnsi="Times New Roman"/>
          <w:b/>
          <w:bCs/>
          <w:color w:val="auto"/>
          <w:sz w:val="24"/>
          <w:szCs w:val="24"/>
          <w:highlight w:val="none"/>
        </w:rPr>
        <w:t>：(复印件需加盖单位公章，提供的所有证书应在有效期内)</w:t>
      </w:r>
    </w:p>
    <w:tbl>
      <w:tblPr>
        <w:tblStyle w:val="13"/>
        <w:tblW w:w="90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3017"/>
        <w:gridCol w:w="3765"/>
        <w:gridCol w:w="705"/>
        <w:gridCol w:w="930"/>
      </w:tblGrid>
      <w:tr w14:paraId="0C00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43" w:type="dxa"/>
            <w:gridSpan w:val="4"/>
            <w:tcBorders>
              <w:top w:val="nil"/>
              <w:left w:val="nil"/>
              <w:bottom w:val="nil"/>
              <w:right w:val="nil"/>
            </w:tcBorders>
            <w:shd w:val="clear" w:color="auto" w:fill="auto"/>
            <w:noWrap/>
            <w:vAlign w:val="center"/>
          </w:tcPr>
          <w:p w14:paraId="243295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技术标文件目录</w:t>
            </w:r>
          </w:p>
        </w:tc>
        <w:tc>
          <w:tcPr>
            <w:tcW w:w="930" w:type="dxa"/>
            <w:tcBorders>
              <w:top w:val="nil"/>
              <w:left w:val="nil"/>
              <w:bottom w:val="nil"/>
              <w:right w:val="nil"/>
            </w:tcBorders>
            <w:shd w:val="clear" w:color="auto" w:fill="auto"/>
            <w:noWrap/>
            <w:vAlign w:val="center"/>
          </w:tcPr>
          <w:p w14:paraId="3F55323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BC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2189">
            <w:pPr>
              <w:keepNext w:val="0"/>
              <w:keepLines w:val="0"/>
              <w:widowControl/>
              <w:suppressLineNumbers w:val="0"/>
              <w:jc w:val="center"/>
              <w:textAlignment w:val="center"/>
              <w:rPr>
                <w:rFonts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序号</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D6EE">
            <w:pPr>
              <w:keepNext w:val="0"/>
              <w:keepLines w:val="0"/>
              <w:widowControl/>
              <w:suppressLineNumbers w:val="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需提供资料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B1A1">
            <w:pPr>
              <w:jc w:val="center"/>
              <w:rPr>
                <w:rFonts w:hint="eastAsia" w:ascii="黑体" w:hAnsi="宋体" w:eastAsia="黑体" w:cs="黑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014C">
            <w:pPr>
              <w:keepNext w:val="0"/>
              <w:keepLines w:val="0"/>
              <w:widowControl/>
              <w:suppressLineNumbers w:val="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页码</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0D60">
            <w:pPr>
              <w:keepNext w:val="0"/>
              <w:keepLines w:val="0"/>
              <w:widowControl/>
              <w:suppressLineNumbers w:val="0"/>
              <w:jc w:val="center"/>
              <w:textAlignment w:val="center"/>
              <w:rPr>
                <w:rFonts w:hint="default" w:ascii="黑体" w:hAnsi="宋体" w:eastAsia="黑体" w:cs="黑体"/>
                <w:i w:val="0"/>
                <w:iCs w:val="0"/>
                <w:color w:val="auto"/>
                <w:kern w:val="0"/>
                <w:sz w:val="22"/>
                <w:szCs w:val="22"/>
                <w:highlight w:val="none"/>
                <w:u w:val="none"/>
                <w:lang w:val="en-US" w:eastAsia="zh-CN" w:bidi="ar"/>
              </w:rPr>
            </w:pPr>
            <w:r>
              <w:rPr>
                <w:rFonts w:hint="eastAsia" w:ascii="黑体" w:hAnsi="宋体" w:eastAsia="黑体" w:cs="黑体"/>
                <w:i w:val="0"/>
                <w:iCs w:val="0"/>
                <w:color w:val="auto"/>
                <w:kern w:val="0"/>
                <w:sz w:val="22"/>
                <w:szCs w:val="22"/>
                <w:highlight w:val="none"/>
                <w:u w:val="none"/>
                <w:lang w:val="en-US" w:eastAsia="zh-CN" w:bidi="ar"/>
              </w:rPr>
              <w:t>备注</w:t>
            </w:r>
          </w:p>
        </w:tc>
      </w:tr>
      <w:tr w14:paraId="6C55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89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69A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投标单位情况介绍</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1C54">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FA86">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E23F">
            <w:pPr>
              <w:jc w:val="center"/>
              <w:rPr>
                <w:rFonts w:hint="eastAsia" w:ascii="宋体" w:hAnsi="宋体" w:eastAsia="宋体" w:cs="宋体"/>
                <w:i w:val="0"/>
                <w:iCs w:val="0"/>
                <w:color w:val="auto"/>
                <w:sz w:val="21"/>
                <w:szCs w:val="21"/>
                <w:highlight w:val="none"/>
                <w:u w:val="none"/>
              </w:rPr>
            </w:pPr>
          </w:p>
        </w:tc>
      </w:tr>
      <w:tr w14:paraId="4D0A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03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9D8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有效的营业执照副本复印件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5392">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6CD0913">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EAA8F5B">
            <w:pPr>
              <w:jc w:val="center"/>
              <w:rPr>
                <w:rFonts w:hint="eastAsia" w:ascii="宋体" w:hAnsi="宋体" w:eastAsia="宋体" w:cs="宋体"/>
                <w:i w:val="0"/>
                <w:iCs w:val="0"/>
                <w:color w:val="auto"/>
                <w:sz w:val="21"/>
                <w:szCs w:val="21"/>
                <w:highlight w:val="none"/>
                <w:u w:val="none"/>
              </w:rPr>
            </w:pPr>
          </w:p>
        </w:tc>
      </w:tr>
      <w:tr w14:paraId="73512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89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10F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法定代表人身份证复印件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688A">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D75F784">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56E74">
            <w:pPr>
              <w:jc w:val="center"/>
              <w:rPr>
                <w:rFonts w:hint="eastAsia" w:ascii="宋体" w:hAnsi="宋体" w:eastAsia="宋体" w:cs="宋体"/>
                <w:i w:val="0"/>
                <w:iCs w:val="0"/>
                <w:color w:val="auto"/>
                <w:sz w:val="21"/>
                <w:szCs w:val="21"/>
                <w:highlight w:val="none"/>
                <w:u w:val="none"/>
              </w:rPr>
            </w:pPr>
          </w:p>
        </w:tc>
      </w:tr>
      <w:tr w14:paraId="2711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01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E67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授权委托书、授权代表身份证复印件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A69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如法定代表人出席投标会的不须提供。</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225C">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EDB6">
            <w:pPr>
              <w:jc w:val="center"/>
              <w:rPr>
                <w:rFonts w:hint="eastAsia" w:ascii="宋体" w:hAnsi="宋体" w:eastAsia="宋体" w:cs="宋体"/>
                <w:i w:val="0"/>
                <w:iCs w:val="0"/>
                <w:color w:val="auto"/>
                <w:sz w:val="21"/>
                <w:szCs w:val="21"/>
                <w:highlight w:val="none"/>
                <w:u w:val="none"/>
              </w:rPr>
            </w:pPr>
          </w:p>
        </w:tc>
      </w:tr>
      <w:tr w14:paraId="08B0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2C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5C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相关业绩</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151C">
            <w:pPr>
              <w:adjustRightInd w:val="0"/>
              <w:snapToGrid w:val="0"/>
              <w:jc w:val="left"/>
              <w:rPr>
                <w:rFonts w:ascii="宋体" w:hAnsi="宋体" w:eastAsia="宋体" w:cs="宋体"/>
                <w:color w:val="auto"/>
                <w:kern w:val="0"/>
                <w:sz w:val="21"/>
                <w:szCs w:val="21"/>
                <w:highlight w:val="none"/>
                <w14:ligatures w14:val="none"/>
              </w:rPr>
            </w:pPr>
            <w:r>
              <w:rPr>
                <w:rFonts w:ascii="宋体" w:hAnsi="宋体" w:eastAsia="宋体" w:cs="宋体"/>
                <w:color w:val="auto"/>
                <w:kern w:val="0"/>
                <w:sz w:val="21"/>
                <w:szCs w:val="21"/>
                <w:highlight w:val="none"/>
                <w14:ligatures w14:val="none"/>
              </w:rPr>
              <w:t>202</w:t>
            </w:r>
            <w:r>
              <w:rPr>
                <w:rFonts w:hint="eastAsia" w:ascii="宋体" w:hAnsi="宋体" w:cs="宋体"/>
                <w:color w:val="auto"/>
                <w:kern w:val="0"/>
                <w:sz w:val="21"/>
                <w:szCs w:val="21"/>
                <w:highlight w:val="none"/>
                <w:lang w:val="en-US" w:eastAsia="zh-CN"/>
                <w14:ligatures w14:val="none"/>
              </w:rPr>
              <w:t>3</w:t>
            </w:r>
            <w:r>
              <w:rPr>
                <w:rFonts w:hint="eastAsia" w:ascii="宋体" w:hAnsi="宋体" w:eastAsia="宋体" w:cs="宋体"/>
                <w:color w:val="auto"/>
                <w:kern w:val="0"/>
                <w:sz w:val="21"/>
                <w:szCs w:val="21"/>
                <w:highlight w:val="none"/>
                <w14:ligatures w14:val="none"/>
              </w:rPr>
              <w:t>年</w:t>
            </w:r>
            <w:r>
              <w:rPr>
                <w:rFonts w:ascii="宋体" w:hAnsi="宋体" w:eastAsia="宋体" w:cs="宋体"/>
                <w:color w:val="auto"/>
                <w:kern w:val="0"/>
                <w:sz w:val="21"/>
                <w:szCs w:val="21"/>
                <w:highlight w:val="none"/>
                <w14:ligatures w14:val="none"/>
              </w:rPr>
              <w:t>1</w:t>
            </w:r>
            <w:r>
              <w:rPr>
                <w:rFonts w:hint="eastAsia" w:ascii="宋体" w:hAnsi="宋体" w:eastAsia="宋体" w:cs="宋体"/>
                <w:color w:val="auto"/>
                <w:kern w:val="0"/>
                <w:sz w:val="21"/>
                <w:szCs w:val="21"/>
                <w:highlight w:val="none"/>
                <w14:ligatures w14:val="none"/>
              </w:rPr>
              <w:t>月</w:t>
            </w:r>
            <w:r>
              <w:rPr>
                <w:rFonts w:ascii="宋体" w:hAnsi="宋体" w:eastAsia="宋体" w:cs="宋体"/>
                <w:color w:val="auto"/>
                <w:kern w:val="0"/>
                <w:sz w:val="21"/>
                <w:szCs w:val="21"/>
                <w:highlight w:val="none"/>
                <w14:ligatures w14:val="none"/>
              </w:rPr>
              <w:t>1</w:t>
            </w:r>
            <w:r>
              <w:rPr>
                <w:rFonts w:hint="eastAsia" w:ascii="宋体" w:hAnsi="宋体" w:eastAsia="宋体" w:cs="宋体"/>
                <w:color w:val="auto"/>
                <w:kern w:val="0"/>
                <w:sz w:val="21"/>
                <w:szCs w:val="21"/>
                <w:highlight w:val="none"/>
                <w14:ligatures w14:val="none"/>
              </w:rPr>
              <w:t>日至提交投标文件截止日前，投标人承担的同类项目。</w:t>
            </w:r>
          </w:p>
          <w:p w14:paraId="0867F87D">
            <w:pPr>
              <w:jc w:val="left"/>
              <w:rPr>
                <w:rFonts w:hint="default" w:ascii="宋体" w:hAnsi="宋体" w:eastAsia="宋体" w:cs="宋体"/>
                <w:i w:val="0"/>
                <w:iCs w:val="0"/>
                <w:color w:val="auto"/>
                <w:sz w:val="21"/>
                <w:szCs w:val="21"/>
                <w:highlight w:val="none"/>
                <w:u w:val="none"/>
                <w:lang w:val="en-US"/>
              </w:rPr>
            </w:pPr>
            <w:r>
              <w:rPr>
                <w:rFonts w:hint="eastAsia" w:ascii="宋体" w:hAnsi="宋体" w:eastAsia="宋体" w:cs="宋体"/>
                <w:color w:val="auto"/>
                <w:kern w:val="0"/>
                <w:sz w:val="21"/>
                <w:szCs w:val="21"/>
                <w:highlight w:val="none"/>
                <w14:ligatures w14:val="none"/>
              </w:rPr>
              <w:t>证明材料：合同复印件。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D946C3D">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7CF20">
            <w:pPr>
              <w:jc w:val="center"/>
              <w:rPr>
                <w:rFonts w:hint="eastAsia" w:ascii="宋体" w:hAnsi="宋体" w:eastAsia="宋体" w:cs="宋体"/>
                <w:i w:val="0"/>
                <w:iCs w:val="0"/>
                <w:color w:val="auto"/>
                <w:sz w:val="21"/>
                <w:szCs w:val="21"/>
                <w:highlight w:val="none"/>
                <w:u w:val="none"/>
              </w:rPr>
            </w:pPr>
          </w:p>
        </w:tc>
      </w:tr>
      <w:tr w14:paraId="0E553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00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41A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项目运作的详细方案</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C9B8">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EECE3B8">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1A49ECB">
            <w:pPr>
              <w:jc w:val="center"/>
              <w:rPr>
                <w:rFonts w:hint="eastAsia" w:ascii="宋体" w:hAnsi="宋体" w:eastAsia="宋体" w:cs="宋体"/>
                <w:i w:val="0"/>
                <w:iCs w:val="0"/>
                <w:color w:val="auto"/>
                <w:sz w:val="21"/>
                <w:szCs w:val="21"/>
                <w:highlight w:val="none"/>
                <w:u w:val="none"/>
              </w:rPr>
            </w:pPr>
          </w:p>
        </w:tc>
      </w:tr>
      <w:tr w14:paraId="3860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C6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7BB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招标文件服务要求中规定需要投标人作出说明或描述的。</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65F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8D055AF">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2BC7064">
            <w:pPr>
              <w:jc w:val="center"/>
              <w:rPr>
                <w:rFonts w:hint="eastAsia" w:ascii="宋体" w:hAnsi="宋体" w:eastAsia="宋体" w:cs="宋体"/>
                <w:i w:val="0"/>
                <w:iCs w:val="0"/>
                <w:color w:val="auto"/>
                <w:sz w:val="21"/>
                <w:szCs w:val="21"/>
                <w:highlight w:val="none"/>
                <w:u w:val="none"/>
              </w:rPr>
            </w:pPr>
          </w:p>
        </w:tc>
      </w:tr>
      <w:tr w14:paraId="7008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40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6FF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投标人认为须提供的其他资料。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9E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3752EFC">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004E241B">
            <w:pPr>
              <w:jc w:val="center"/>
              <w:rPr>
                <w:rFonts w:hint="eastAsia" w:ascii="宋体" w:hAnsi="宋体" w:eastAsia="宋体" w:cs="宋体"/>
                <w:i w:val="0"/>
                <w:iCs w:val="0"/>
                <w:color w:val="auto"/>
                <w:sz w:val="21"/>
                <w:szCs w:val="21"/>
                <w:highlight w:val="none"/>
                <w:u w:val="none"/>
              </w:rPr>
            </w:pPr>
          </w:p>
        </w:tc>
      </w:tr>
    </w:tbl>
    <w:p w14:paraId="2D4E3546">
      <w:pPr>
        <w:rPr>
          <w:color w:val="auto"/>
          <w:highlight w:val="none"/>
        </w:rPr>
      </w:pPr>
    </w:p>
    <w:p w14:paraId="21D92397">
      <w:pPr>
        <w:pStyle w:val="2"/>
        <w:spacing w:before="120" w:beforeLines="50" w:after="120" w:afterLines="50" w:line="360" w:lineRule="auto"/>
        <w:ind w:firstLine="2168" w:firstLineChars="600"/>
        <w:jc w:val="both"/>
        <w:rPr>
          <w:rFonts w:hint="eastAsia"/>
          <w:color w:val="auto"/>
          <w:sz w:val="36"/>
          <w:szCs w:val="36"/>
          <w:highlight w:val="none"/>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BBB41A9">
      <w:pPr>
        <w:spacing w:before="275" w:line="224" w:lineRule="auto"/>
        <w:ind w:left="3481"/>
        <w:jc w:val="left"/>
        <w:rPr>
          <w:rFonts w:hint="eastAsia" w:ascii="宋体" w:hAnsi="宋体" w:eastAsia="宋体" w:cs="宋体"/>
          <w:b/>
          <w:color w:val="auto"/>
          <w:kern w:val="44"/>
          <w:sz w:val="36"/>
          <w:szCs w:val="36"/>
          <w:highlight w:val="none"/>
          <w:lang w:val="en-US" w:eastAsia="zh-CN" w:bidi="ar"/>
        </w:rPr>
      </w:pPr>
      <w:r>
        <w:rPr>
          <w:rFonts w:hint="eastAsia" w:ascii="宋体" w:hAnsi="宋体" w:eastAsia="宋体" w:cs="宋体"/>
          <w:b/>
          <w:color w:val="auto"/>
          <w:kern w:val="44"/>
          <w:sz w:val="36"/>
          <w:szCs w:val="36"/>
          <w:highlight w:val="none"/>
          <w:lang w:val="en-US" w:eastAsia="zh-CN" w:bidi="ar"/>
        </w:rPr>
        <w:t>第三章   评标办法</w:t>
      </w:r>
    </w:p>
    <w:p w14:paraId="76B65FAE">
      <w:pPr>
        <w:spacing w:before="185" w:line="380" w:lineRule="auto"/>
        <w:ind w:left="143" w:right="368" w:firstLine="506"/>
        <w:rPr>
          <w:rFonts w:hint="eastAsia" w:cs="Times New Roman"/>
          <w:color w:val="auto"/>
          <w:sz w:val="24"/>
          <w:highlight w:val="none"/>
        </w:rPr>
      </w:pPr>
    </w:p>
    <w:p w14:paraId="5816367E">
      <w:pPr>
        <w:spacing w:before="185" w:line="380" w:lineRule="auto"/>
        <w:ind w:left="143" w:right="368" w:firstLine="506"/>
        <w:rPr>
          <w:rFonts w:hint="eastAsia" w:cs="Times New Roman"/>
          <w:color w:val="auto"/>
          <w:sz w:val="24"/>
          <w:highlight w:val="none"/>
        </w:rPr>
      </w:pPr>
      <w:r>
        <w:rPr>
          <w:rFonts w:hint="eastAsia" w:cs="Times New Roman"/>
          <w:color w:val="auto"/>
          <w:sz w:val="24"/>
          <w:highlight w:val="none"/>
        </w:rPr>
        <w:t>本项目总分为</w:t>
      </w:r>
      <w:r>
        <w:rPr>
          <w:rFonts w:hint="eastAsia" w:cs="Times New Roman"/>
          <w:color w:val="auto"/>
          <w:sz w:val="24"/>
          <w:highlight w:val="none"/>
          <w:lang w:val="en-US" w:eastAsia="zh-CN"/>
        </w:rPr>
        <w:t>100</w:t>
      </w:r>
      <w:r>
        <w:rPr>
          <w:rFonts w:hint="eastAsia" w:cs="Times New Roman"/>
          <w:color w:val="auto"/>
          <w:sz w:val="24"/>
          <w:highlight w:val="none"/>
        </w:rPr>
        <w:t>分。其中技术分</w:t>
      </w:r>
      <w:r>
        <w:rPr>
          <w:rFonts w:hint="eastAsia" w:cs="Times New Roman"/>
          <w:color w:val="auto"/>
          <w:sz w:val="24"/>
          <w:highlight w:val="none"/>
          <w:lang w:val="en-US" w:eastAsia="zh-CN"/>
        </w:rPr>
        <w:t>70</w:t>
      </w:r>
      <w:r>
        <w:rPr>
          <w:rFonts w:hint="eastAsia" w:cs="Times New Roman"/>
          <w:color w:val="auto"/>
          <w:sz w:val="24"/>
          <w:highlight w:val="none"/>
        </w:rPr>
        <w:t>分、商务报价</w:t>
      </w:r>
      <w:r>
        <w:rPr>
          <w:rFonts w:hint="eastAsia" w:cs="Times New Roman"/>
          <w:color w:val="auto"/>
          <w:sz w:val="24"/>
          <w:highlight w:val="none"/>
          <w:lang w:val="en-US" w:eastAsia="zh-CN"/>
        </w:rPr>
        <w:t>30</w:t>
      </w:r>
      <w:r>
        <w:rPr>
          <w:rFonts w:hint="eastAsia" w:cs="Times New Roman"/>
          <w:color w:val="auto"/>
          <w:sz w:val="24"/>
          <w:highlight w:val="none"/>
        </w:rPr>
        <w:t>分。</w:t>
      </w:r>
    </w:p>
    <w:p w14:paraId="7A25A9F0">
      <w:pPr>
        <w:spacing w:before="56" w:line="389" w:lineRule="exact"/>
        <w:ind w:left="144"/>
        <w:outlineLvl w:val="6"/>
        <w:rPr>
          <w:rFonts w:hint="eastAsia" w:ascii="宋体" w:hAnsi="宋体"/>
          <w:b/>
          <w:color w:val="auto"/>
          <w:sz w:val="24"/>
          <w:highlight w:val="none"/>
        </w:rPr>
      </w:pPr>
      <w:r>
        <w:rPr>
          <w:rFonts w:hint="eastAsia" w:ascii="宋体" w:hAnsi="宋体"/>
          <w:b/>
          <w:color w:val="auto"/>
          <w:sz w:val="24"/>
          <w:highlight w:val="none"/>
        </w:rPr>
        <w:t>1、技术评审 (总分</w:t>
      </w:r>
      <w:r>
        <w:rPr>
          <w:rFonts w:hint="eastAsia" w:ascii="宋体" w:hAnsi="宋体"/>
          <w:b/>
          <w:color w:val="auto"/>
          <w:sz w:val="24"/>
          <w:highlight w:val="none"/>
          <w:lang w:val="en-US" w:eastAsia="zh-CN"/>
        </w:rPr>
        <w:t>70</w:t>
      </w:r>
      <w:r>
        <w:rPr>
          <w:rFonts w:hint="eastAsia" w:ascii="宋体" w:hAnsi="宋体"/>
          <w:b/>
          <w:color w:val="auto"/>
          <w:sz w:val="24"/>
          <w:highlight w:val="none"/>
        </w:rPr>
        <w:t>分)</w:t>
      </w:r>
    </w:p>
    <w:p w14:paraId="610123FA">
      <w:pPr>
        <w:spacing w:before="185" w:line="380" w:lineRule="auto"/>
        <w:ind w:left="143" w:right="368" w:firstLine="506"/>
        <w:rPr>
          <w:rFonts w:ascii="宋体" w:hAnsi="宋体" w:eastAsia="宋体" w:cs="宋体"/>
          <w:color w:val="auto"/>
          <w:sz w:val="23"/>
          <w:szCs w:val="23"/>
          <w:highlight w:val="none"/>
        </w:rPr>
      </w:pPr>
      <w:r>
        <w:rPr>
          <w:color w:val="auto"/>
          <w:sz w:val="24"/>
          <w:highlight w:val="none"/>
        </w:rPr>
        <w:t>评标</w:t>
      </w:r>
      <w:r>
        <w:rPr>
          <w:rFonts w:hint="eastAsia"/>
          <w:color w:val="auto"/>
          <w:sz w:val="24"/>
          <w:highlight w:val="none"/>
          <w:lang w:val="en-US" w:eastAsia="zh-CN"/>
        </w:rPr>
        <w:t>小组</w:t>
      </w:r>
      <w:r>
        <w:rPr>
          <w:color w:val="auto"/>
          <w:sz w:val="24"/>
          <w:highlight w:val="none"/>
        </w:rPr>
        <w:t>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w:t>
      </w:r>
      <w:r>
        <w:rPr>
          <w:rFonts w:hint="eastAsia"/>
          <w:color w:val="auto"/>
          <w:sz w:val="24"/>
          <w:highlight w:val="none"/>
          <w:lang w:val="en-US" w:eastAsia="zh-CN"/>
        </w:rPr>
        <w:t>小组</w:t>
      </w:r>
      <w:r>
        <w:rPr>
          <w:color w:val="auto"/>
          <w:sz w:val="24"/>
          <w:highlight w:val="none"/>
        </w:rPr>
        <w:t>所有成员的有效评分的算术平均值，计算时保留小数2位。</w:t>
      </w:r>
    </w:p>
    <w:p w14:paraId="73D9E3C8">
      <w:pPr>
        <w:spacing w:line="251" w:lineRule="auto"/>
        <w:rPr>
          <w:rFonts w:ascii="Arial"/>
          <w:color w:val="auto"/>
          <w:sz w:val="21"/>
          <w:highlight w:val="none"/>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309"/>
        <w:gridCol w:w="1205"/>
        <w:gridCol w:w="6019"/>
        <w:gridCol w:w="787"/>
      </w:tblGrid>
      <w:tr w14:paraId="119A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398" w:type="pct"/>
            <w:shd w:val="clear" w:color="auto" w:fill="auto"/>
            <w:vAlign w:val="center"/>
          </w:tcPr>
          <w:p w14:paraId="05AB2D72">
            <w:pPr>
              <w:jc w:val="center"/>
              <w:rPr>
                <w:rFonts w:hint="eastAsia"/>
                <w:color w:val="auto"/>
                <w:sz w:val="24"/>
                <w:szCs w:val="24"/>
              </w:rPr>
            </w:pPr>
            <w:r>
              <w:rPr>
                <w:rFonts w:hint="eastAsia"/>
                <w:color w:val="auto"/>
                <w:sz w:val="24"/>
                <w:szCs w:val="24"/>
              </w:rPr>
              <w:t>序号</w:t>
            </w:r>
          </w:p>
        </w:tc>
        <w:tc>
          <w:tcPr>
            <w:tcW w:w="646" w:type="pct"/>
            <w:shd w:val="clear" w:color="auto" w:fill="auto"/>
            <w:vAlign w:val="center"/>
          </w:tcPr>
          <w:p w14:paraId="12FB2A23">
            <w:pPr>
              <w:jc w:val="center"/>
              <w:rPr>
                <w:rFonts w:hint="eastAsia"/>
                <w:color w:val="auto"/>
                <w:sz w:val="24"/>
                <w:szCs w:val="24"/>
              </w:rPr>
            </w:pPr>
            <w:r>
              <w:rPr>
                <w:rFonts w:hint="eastAsia"/>
                <w:color w:val="auto"/>
                <w:sz w:val="24"/>
                <w:szCs w:val="24"/>
              </w:rPr>
              <w:t>评分项</w:t>
            </w:r>
          </w:p>
        </w:tc>
        <w:tc>
          <w:tcPr>
            <w:tcW w:w="595" w:type="pct"/>
            <w:shd w:val="clear" w:color="auto" w:fill="auto"/>
            <w:vAlign w:val="center"/>
          </w:tcPr>
          <w:p w14:paraId="488C2B46">
            <w:pPr>
              <w:jc w:val="center"/>
              <w:rPr>
                <w:rFonts w:hint="eastAsia"/>
                <w:color w:val="auto"/>
                <w:sz w:val="24"/>
                <w:szCs w:val="24"/>
                <w:lang w:eastAsia="zh-CN"/>
              </w:rPr>
            </w:pPr>
            <w:r>
              <w:rPr>
                <w:rFonts w:hint="eastAsia"/>
                <w:color w:val="auto"/>
                <w:sz w:val="24"/>
                <w:szCs w:val="24"/>
                <w:lang w:val="en-US" w:eastAsia="zh-CN"/>
              </w:rPr>
              <w:t>类型</w:t>
            </w:r>
          </w:p>
        </w:tc>
        <w:tc>
          <w:tcPr>
            <w:tcW w:w="2971" w:type="pct"/>
            <w:shd w:val="clear" w:color="auto" w:fill="auto"/>
            <w:vAlign w:val="center"/>
          </w:tcPr>
          <w:p w14:paraId="4464FCDD">
            <w:pPr>
              <w:jc w:val="center"/>
              <w:rPr>
                <w:rFonts w:hint="eastAsia"/>
                <w:color w:val="auto"/>
                <w:sz w:val="24"/>
                <w:szCs w:val="24"/>
              </w:rPr>
            </w:pPr>
            <w:r>
              <w:rPr>
                <w:rFonts w:hint="eastAsia"/>
                <w:color w:val="auto"/>
                <w:sz w:val="24"/>
                <w:szCs w:val="24"/>
              </w:rPr>
              <w:t>评审因素</w:t>
            </w:r>
          </w:p>
        </w:tc>
        <w:tc>
          <w:tcPr>
            <w:tcW w:w="388" w:type="pct"/>
            <w:shd w:val="clear" w:color="auto" w:fill="auto"/>
            <w:vAlign w:val="center"/>
          </w:tcPr>
          <w:p w14:paraId="71457B5B">
            <w:pPr>
              <w:jc w:val="center"/>
              <w:rPr>
                <w:rFonts w:hint="eastAsia"/>
                <w:color w:val="auto"/>
                <w:sz w:val="24"/>
                <w:szCs w:val="24"/>
              </w:rPr>
            </w:pPr>
            <w:r>
              <w:rPr>
                <w:rFonts w:hint="eastAsia"/>
                <w:color w:val="auto"/>
                <w:sz w:val="24"/>
                <w:szCs w:val="24"/>
              </w:rPr>
              <w:t>分值</w:t>
            </w:r>
          </w:p>
        </w:tc>
      </w:tr>
      <w:tr w14:paraId="5095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98" w:type="pct"/>
            <w:shd w:val="clear" w:color="auto" w:fill="auto"/>
            <w:vAlign w:val="center"/>
          </w:tcPr>
          <w:p w14:paraId="70CF04A3">
            <w:pPr>
              <w:jc w:val="center"/>
              <w:rPr>
                <w:rFonts w:hint="eastAsia"/>
                <w:color w:val="auto"/>
                <w:sz w:val="24"/>
                <w:szCs w:val="24"/>
                <w:lang w:val="en-US" w:eastAsia="zh-CN"/>
              </w:rPr>
            </w:pPr>
            <w:r>
              <w:rPr>
                <w:rFonts w:hint="eastAsia"/>
                <w:color w:val="auto"/>
                <w:sz w:val="24"/>
                <w:szCs w:val="24"/>
                <w:lang w:val="en-US" w:eastAsia="zh-CN"/>
              </w:rPr>
              <w:t>1</w:t>
            </w:r>
          </w:p>
        </w:tc>
        <w:tc>
          <w:tcPr>
            <w:tcW w:w="646" w:type="pct"/>
            <w:shd w:val="clear" w:color="auto" w:fill="auto"/>
            <w:vAlign w:val="center"/>
          </w:tcPr>
          <w:p w14:paraId="25BAAED2">
            <w:pPr>
              <w:jc w:val="center"/>
              <w:rPr>
                <w:rFonts w:hint="eastAsia"/>
                <w:color w:val="auto"/>
                <w:sz w:val="24"/>
                <w:szCs w:val="24"/>
                <w:lang w:val="en-US" w:eastAsia="zh-CN"/>
              </w:rPr>
            </w:pPr>
            <w:r>
              <w:rPr>
                <w:rFonts w:hint="eastAsia"/>
                <w:color w:val="auto"/>
                <w:sz w:val="24"/>
                <w:szCs w:val="24"/>
                <w:lang w:val="en-US" w:eastAsia="zh-CN"/>
              </w:rPr>
              <w:t>业绩</w:t>
            </w:r>
          </w:p>
          <w:p w14:paraId="60B8097D">
            <w:pPr>
              <w:jc w:val="center"/>
              <w:rPr>
                <w:rFonts w:hint="default"/>
                <w:color w:val="auto"/>
                <w:sz w:val="24"/>
                <w:szCs w:val="24"/>
                <w:lang w:val="en-US" w:eastAsia="zh-CN"/>
              </w:rPr>
            </w:pPr>
            <w:r>
              <w:rPr>
                <w:rFonts w:hint="eastAsia"/>
                <w:color w:val="auto"/>
                <w:sz w:val="24"/>
                <w:szCs w:val="24"/>
              </w:rPr>
              <w:t>（</w:t>
            </w:r>
            <w:r>
              <w:rPr>
                <w:rFonts w:hint="eastAsia"/>
                <w:color w:val="auto"/>
                <w:sz w:val="24"/>
                <w:szCs w:val="24"/>
                <w:lang w:val="en-US" w:eastAsia="zh-CN"/>
              </w:rPr>
              <w:t>15</w:t>
            </w:r>
            <w:r>
              <w:rPr>
                <w:rFonts w:hint="eastAsia"/>
                <w:color w:val="auto"/>
                <w:sz w:val="24"/>
                <w:szCs w:val="24"/>
              </w:rPr>
              <w:t>分）</w:t>
            </w:r>
          </w:p>
        </w:tc>
        <w:tc>
          <w:tcPr>
            <w:tcW w:w="595" w:type="pct"/>
            <w:shd w:val="clear" w:color="auto" w:fill="auto"/>
            <w:vAlign w:val="center"/>
          </w:tcPr>
          <w:p w14:paraId="203F9B8E">
            <w:pPr>
              <w:jc w:val="center"/>
              <w:rPr>
                <w:rFonts w:hint="eastAsia"/>
                <w:color w:val="auto"/>
                <w:sz w:val="24"/>
                <w:szCs w:val="24"/>
                <w:lang w:val="en-US" w:eastAsia="zh-CN"/>
              </w:rPr>
            </w:pPr>
            <w:r>
              <w:rPr>
                <w:rFonts w:hint="eastAsia"/>
                <w:color w:val="auto"/>
                <w:sz w:val="24"/>
                <w:szCs w:val="24"/>
                <w:lang w:val="en-US" w:eastAsia="zh-CN"/>
              </w:rPr>
              <w:t>客观分</w:t>
            </w:r>
          </w:p>
        </w:tc>
        <w:tc>
          <w:tcPr>
            <w:tcW w:w="2971" w:type="pct"/>
            <w:shd w:val="clear" w:color="auto" w:fill="auto"/>
            <w:vAlign w:val="center"/>
          </w:tcPr>
          <w:p w14:paraId="1B259898">
            <w:pPr>
              <w:jc w:val="center"/>
              <w:rPr>
                <w:rFonts w:hint="default"/>
                <w:color w:val="auto"/>
                <w:sz w:val="24"/>
                <w:szCs w:val="24"/>
                <w:lang w:val="en-US" w:eastAsia="zh-CN"/>
              </w:rPr>
            </w:pPr>
            <w:r>
              <w:rPr>
                <w:rFonts w:hint="eastAsia"/>
                <w:color w:val="auto"/>
                <w:sz w:val="24"/>
                <w:szCs w:val="24"/>
              </w:rPr>
              <w:t>202</w:t>
            </w:r>
            <w:r>
              <w:rPr>
                <w:rFonts w:hint="eastAsia"/>
                <w:color w:val="auto"/>
                <w:sz w:val="24"/>
                <w:szCs w:val="24"/>
                <w:lang w:val="en-US" w:eastAsia="zh-CN"/>
              </w:rPr>
              <w:t>2</w:t>
            </w:r>
            <w:r>
              <w:rPr>
                <w:rFonts w:hint="eastAsia"/>
                <w:color w:val="auto"/>
                <w:sz w:val="24"/>
                <w:szCs w:val="24"/>
              </w:rPr>
              <w:t>年1月1日至提交投标文件截止日前，投标人承担的同类项目。证明材料：合同复印件。</w:t>
            </w:r>
            <w:r>
              <w:rPr>
                <w:rFonts w:hint="eastAsia"/>
                <w:color w:val="auto"/>
                <w:sz w:val="24"/>
                <w:szCs w:val="24"/>
                <w:lang w:val="en-US" w:eastAsia="zh-CN"/>
              </w:rPr>
              <w:t>提供一个得5分，最高得15分。</w:t>
            </w:r>
          </w:p>
        </w:tc>
        <w:tc>
          <w:tcPr>
            <w:tcW w:w="388" w:type="pct"/>
            <w:shd w:val="clear" w:color="auto" w:fill="auto"/>
            <w:vAlign w:val="center"/>
          </w:tcPr>
          <w:p w14:paraId="4355750D">
            <w:pPr>
              <w:jc w:val="center"/>
              <w:rPr>
                <w:rFonts w:hint="default"/>
                <w:color w:val="auto"/>
                <w:sz w:val="24"/>
                <w:szCs w:val="24"/>
                <w:lang w:val="en-US" w:eastAsia="zh-CN"/>
              </w:rPr>
            </w:pPr>
            <w:r>
              <w:rPr>
                <w:rFonts w:hint="eastAsia"/>
                <w:color w:val="auto"/>
                <w:sz w:val="24"/>
                <w:szCs w:val="24"/>
                <w:lang w:val="en-US" w:eastAsia="zh-CN"/>
              </w:rPr>
              <w:t>15</w:t>
            </w:r>
          </w:p>
        </w:tc>
      </w:tr>
      <w:tr w14:paraId="79FD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8" w:type="pct"/>
            <w:shd w:val="clear" w:color="auto" w:fill="auto"/>
            <w:vAlign w:val="center"/>
          </w:tcPr>
          <w:p w14:paraId="65A684DD">
            <w:pPr>
              <w:jc w:val="center"/>
              <w:rPr>
                <w:rFonts w:hint="eastAsia"/>
                <w:color w:val="auto"/>
                <w:sz w:val="24"/>
                <w:szCs w:val="24"/>
                <w:lang w:eastAsia="zh-CN"/>
              </w:rPr>
            </w:pPr>
            <w:r>
              <w:rPr>
                <w:rFonts w:hint="eastAsia"/>
                <w:color w:val="auto"/>
                <w:sz w:val="24"/>
                <w:szCs w:val="24"/>
                <w:lang w:val="en-US" w:eastAsia="zh-CN"/>
              </w:rPr>
              <w:t>2</w:t>
            </w:r>
          </w:p>
        </w:tc>
        <w:tc>
          <w:tcPr>
            <w:tcW w:w="646" w:type="pct"/>
            <w:shd w:val="clear" w:color="auto" w:fill="auto"/>
            <w:vAlign w:val="center"/>
          </w:tcPr>
          <w:p w14:paraId="41709ED6">
            <w:pPr>
              <w:jc w:val="center"/>
              <w:rPr>
                <w:rFonts w:hint="eastAsia"/>
                <w:color w:val="auto"/>
                <w:sz w:val="24"/>
                <w:szCs w:val="24"/>
                <w:lang w:val="en-US" w:eastAsia="zh-CN"/>
              </w:rPr>
            </w:pPr>
            <w:r>
              <w:rPr>
                <w:rFonts w:hint="eastAsia"/>
                <w:color w:val="auto"/>
                <w:sz w:val="24"/>
                <w:szCs w:val="24"/>
                <w:lang w:val="en-US" w:eastAsia="zh-CN"/>
              </w:rPr>
              <w:t>服务方案</w:t>
            </w:r>
          </w:p>
          <w:p w14:paraId="18306253">
            <w:pPr>
              <w:jc w:val="center"/>
              <w:rPr>
                <w:rFonts w:hint="eastAsia"/>
                <w:color w:val="auto"/>
                <w:sz w:val="24"/>
                <w:szCs w:val="24"/>
              </w:rPr>
            </w:pPr>
            <w:r>
              <w:rPr>
                <w:rFonts w:hint="eastAsia"/>
                <w:color w:val="auto"/>
                <w:sz w:val="24"/>
                <w:szCs w:val="24"/>
              </w:rPr>
              <w:t>（</w:t>
            </w:r>
            <w:r>
              <w:rPr>
                <w:rFonts w:hint="eastAsia"/>
                <w:color w:val="auto"/>
                <w:sz w:val="24"/>
                <w:szCs w:val="24"/>
                <w:lang w:val="en-US" w:eastAsia="zh-CN"/>
              </w:rPr>
              <w:t>20</w:t>
            </w:r>
            <w:r>
              <w:rPr>
                <w:rFonts w:hint="eastAsia"/>
                <w:color w:val="auto"/>
                <w:sz w:val="24"/>
                <w:szCs w:val="24"/>
              </w:rPr>
              <w:t>分）</w:t>
            </w:r>
          </w:p>
        </w:tc>
        <w:tc>
          <w:tcPr>
            <w:tcW w:w="595" w:type="pct"/>
            <w:shd w:val="clear" w:color="auto" w:fill="auto"/>
            <w:vAlign w:val="center"/>
          </w:tcPr>
          <w:p w14:paraId="220E82C8">
            <w:pPr>
              <w:jc w:val="center"/>
              <w:rPr>
                <w:rFonts w:hint="eastAsia"/>
                <w:color w:val="auto"/>
                <w:sz w:val="24"/>
                <w:szCs w:val="24"/>
                <w:lang w:eastAsia="zh-CN"/>
              </w:rPr>
            </w:pPr>
            <w:r>
              <w:rPr>
                <w:rFonts w:hint="eastAsia"/>
                <w:color w:val="auto"/>
                <w:sz w:val="24"/>
                <w:szCs w:val="24"/>
                <w:lang w:val="en-US" w:eastAsia="zh-CN"/>
              </w:rPr>
              <w:t>主观分</w:t>
            </w:r>
          </w:p>
        </w:tc>
        <w:tc>
          <w:tcPr>
            <w:tcW w:w="2971" w:type="pct"/>
            <w:shd w:val="clear" w:color="auto" w:fill="auto"/>
            <w:vAlign w:val="center"/>
          </w:tcPr>
          <w:p w14:paraId="3DF3015D">
            <w:pPr>
              <w:jc w:val="center"/>
              <w:rPr>
                <w:rFonts w:hint="eastAsia"/>
                <w:color w:val="auto"/>
                <w:sz w:val="24"/>
                <w:szCs w:val="24"/>
                <w:lang w:val="en-US" w:eastAsia="zh-CN"/>
              </w:rPr>
            </w:pPr>
            <w:r>
              <w:rPr>
                <w:rFonts w:hint="eastAsia"/>
                <w:color w:val="auto"/>
                <w:sz w:val="24"/>
                <w:szCs w:val="24"/>
              </w:rPr>
              <w:t>依据投标人针对本项目编制的供货整体实施方案综合评审打分：</w:t>
            </w:r>
            <w:r>
              <w:rPr>
                <w:rFonts w:hint="eastAsia"/>
                <w:color w:val="auto"/>
                <w:sz w:val="24"/>
                <w:szCs w:val="24"/>
              </w:rPr>
              <w:br w:type="textWrapping"/>
            </w:r>
            <w:r>
              <w:rPr>
                <w:rFonts w:hint="eastAsia"/>
                <w:color w:val="auto"/>
                <w:sz w:val="24"/>
                <w:szCs w:val="24"/>
              </w:rPr>
              <w:t>1、优秀（16-20 分）：整体供货思路清晰、货源保障充足、供货进度计划合理、苗木质量管控严格、运输及交付方案专业、履约保障措施完善，贴合项目实际需求，可落地性强。</w:t>
            </w:r>
            <w:r>
              <w:rPr>
                <w:rFonts w:hint="eastAsia"/>
                <w:color w:val="auto"/>
                <w:sz w:val="24"/>
                <w:szCs w:val="24"/>
              </w:rPr>
              <w:br w:type="textWrapping"/>
            </w:r>
            <w:r>
              <w:rPr>
                <w:rFonts w:hint="eastAsia"/>
                <w:color w:val="auto"/>
                <w:sz w:val="24"/>
                <w:szCs w:val="24"/>
              </w:rPr>
              <w:t>2、合格（8-15 分）：方案内容完整，具备基本供货、质量、运输保障措施，但细节不够细化、针对性一般。</w:t>
            </w:r>
            <w:r>
              <w:rPr>
                <w:rFonts w:hint="eastAsia"/>
                <w:color w:val="auto"/>
                <w:sz w:val="24"/>
                <w:szCs w:val="24"/>
              </w:rPr>
              <w:br w:type="textWrapping"/>
            </w:r>
            <w:r>
              <w:rPr>
                <w:rFonts w:hint="eastAsia"/>
                <w:color w:val="auto"/>
                <w:sz w:val="24"/>
                <w:szCs w:val="24"/>
              </w:rPr>
              <w:t>3、较差（1-7 分）：方案内容简略、逻辑混乱，保障措施缺失，针对性不足。</w:t>
            </w:r>
            <w:r>
              <w:rPr>
                <w:rFonts w:hint="eastAsia"/>
                <w:color w:val="auto"/>
                <w:sz w:val="24"/>
                <w:szCs w:val="24"/>
              </w:rPr>
              <w:br w:type="textWrapping"/>
            </w:r>
            <w:r>
              <w:rPr>
                <w:rFonts w:hint="eastAsia"/>
                <w:color w:val="auto"/>
                <w:sz w:val="24"/>
                <w:szCs w:val="24"/>
              </w:rPr>
              <w:t>4、未提供方案（0 分）：未提交项目实施方案。</w:t>
            </w:r>
          </w:p>
        </w:tc>
        <w:tc>
          <w:tcPr>
            <w:tcW w:w="388" w:type="pct"/>
            <w:shd w:val="clear" w:color="auto" w:fill="auto"/>
            <w:vAlign w:val="center"/>
          </w:tcPr>
          <w:p w14:paraId="42A61EEF">
            <w:pPr>
              <w:jc w:val="center"/>
              <w:rPr>
                <w:rFonts w:hint="default"/>
                <w:color w:val="auto"/>
                <w:sz w:val="24"/>
                <w:szCs w:val="24"/>
                <w:lang w:val="en-US" w:eastAsia="zh-CN"/>
              </w:rPr>
            </w:pPr>
            <w:r>
              <w:rPr>
                <w:rFonts w:hint="eastAsia"/>
                <w:color w:val="auto"/>
                <w:sz w:val="24"/>
                <w:szCs w:val="24"/>
                <w:lang w:val="en-US" w:eastAsia="zh-CN"/>
              </w:rPr>
              <w:t>20</w:t>
            </w:r>
          </w:p>
        </w:tc>
      </w:tr>
      <w:tr w14:paraId="30A0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8" w:type="pct"/>
            <w:shd w:val="clear" w:color="auto" w:fill="auto"/>
            <w:vAlign w:val="center"/>
          </w:tcPr>
          <w:p w14:paraId="7D5DB717">
            <w:pPr>
              <w:jc w:val="center"/>
              <w:rPr>
                <w:rFonts w:hint="eastAsia"/>
                <w:color w:val="auto"/>
                <w:sz w:val="24"/>
                <w:szCs w:val="24"/>
                <w:lang w:val="en-US" w:eastAsia="zh-CN"/>
              </w:rPr>
            </w:pPr>
            <w:r>
              <w:rPr>
                <w:rFonts w:hint="eastAsia"/>
                <w:color w:val="auto"/>
                <w:sz w:val="24"/>
                <w:szCs w:val="24"/>
                <w:lang w:val="en-US" w:eastAsia="zh-CN"/>
              </w:rPr>
              <w:t>3</w:t>
            </w:r>
          </w:p>
        </w:tc>
        <w:tc>
          <w:tcPr>
            <w:tcW w:w="646" w:type="pct"/>
            <w:shd w:val="clear" w:color="auto" w:fill="auto"/>
            <w:vAlign w:val="center"/>
          </w:tcPr>
          <w:p w14:paraId="09F1870D">
            <w:pPr>
              <w:jc w:val="center"/>
              <w:rPr>
                <w:rFonts w:hint="default"/>
                <w:color w:val="auto"/>
                <w:sz w:val="24"/>
                <w:szCs w:val="24"/>
                <w:lang w:val="en-US" w:eastAsia="zh-CN"/>
              </w:rPr>
            </w:pPr>
            <w:r>
              <w:rPr>
                <w:rFonts w:hint="eastAsia"/>
                <w:color w:val="auto"/>
                <w:sz w:val="24"/>
                <w:szCs w:val="24"/>
                <w:lang w:val="en-US" w:eastAsia="zh-CN"/>
              </w:rPr>
              <w:t>服务能力</w:t>
            </w:r>
          </w:p>
          <w:p w14:paraId="47C09110">
            <w:pPr>
              <w:jc w:val="center"/>
              <w:rPr>
                <w:rFonts w:hint="eastAsia"/>
                <w:color w:val="auto"/>
                <w:sz w:val="24"/>
                <w:szCs w:val="24"/>
                <w:lang w:val="en-US" w:eastAsia="zh-CN"/>
              </w:rPr>
            </w:pPr>
            <w:r>
              <w:rPr>
                <w:rFonts w:hint="eastAsia"/>
                <w:color w:val="auto"/>
                <w:sz w:val="24"/>
                <w:szCs w:val="24"/>
              </w:rPr>
              <w:t>（</w:t>
            </w:r>
            <w:r>
              <w:rPr>
                <w:rFonts w:hint="eastAsia"/>
                <w:color w:val="auto"/>
                <w:sz w:val="24"/>
                <w:szCs w:val="24"/>
                <w:lang w:val="en-US" w:eastAsia="zh-CN"/>
              </w:rPr>
              <w:t>15</w:t>
            </w:r>
            <w:r>
              <w:rPr>
                <w:rFonts w:hint="eastAsia"/>
                <w:color w:val="auto"/>
                <w:sz w:val="24"/>
                <w:szCs w:val="24"/>
              </w:rPr>
              <w:t>分）</w:t>
            </w:r>
          </w:p>
        </w:tc>
        <w:tc>
          <w:tcPr>
            <w:tcW w:w="595" w:type="pct"/>
            <w:shd w:val="clear" w:color="auto" w:fill="auto"/>
            <w:vAlign w:val="center"/>
          </w:tcPr>
          <w:p w14:paraId="071C4B1E">
            <w:pPr>
              <w:jc w:val="center"/>
              <w:rPr>
                <w:rFonts w:hint="eastAsia"/>
                <w:color w:val="auto"/>
                <w:sz w:val="24"/>
                <w:szCs w:val="24"/>
                <w:lang w:val="en-US" w:eastAsia="zh-CN"/>
              </w:rPr>
            </w:pPr>
            <w:r>
              <w:rPr>
                <w:rFonts w:hint="eastAsia"/>
                <w:color w:val="auto"/>
                <w:sz w:val="24"/>
                <w:szCs w:val="24"/>
                <w:lang w:val="en-US" w:eastAsia="zh-CN"/>
              </w:rPr>
              <w:t>主观分</w:t>
            </w:r>
          </w:p>
        </w:tc>
        <w:tc>
          <w:tcPr>
            <w:tcW w:w="2971" w:type="pct"/>
            <w:shd w:val="clear" w:color="auto" w:fill="auto"/>
            <w:vAlign w:val="center"/>
          </w:tcPr>
          <w:p w14:paraId="0E2991D4">
            <w:pPr>
              <w:jc w:val="center"/>
              <w:rPr>
                <w:rFonts w:hint="eastAsia"/>
                <w:color w:val="auto"/>
                <w:sz w:val="24"/>
                <w:szCs w:val="24"/>
              </w:rPr>
            </w:pPr>
            <w:r>
              <w:rPr>
                <w:rFonts w:hint="eastAsia"/>
                <w:color w:val="auto"/>
                <w:sz w:val="24"/>
                <w:szCs w:val="24"/>
              </w:rPr>
              <w:t>投标人需提供自有苗木种植苗圃基地合法租赁或权属证明文件（租赁合同），按苗圃规模计分：</w:t>
            </w:r>
            <w:r>
              <w:rPr>
                <w:rFonts w:hint="eastAsia"/>
                <w:color w:val="auto"/>
                <w:sz w:val="24"/>
                <w:szCs w:val="24"/>
              </w:rPr>
              <w:br w:type="textWrapping"/>
            </w:r>
            <w:r>
              <w:rPr>
                <w:rFonts w:hint="eastAsia"/>
                <w:color w:val="auto"/>
                <w:sz w:val="24"/>
                <w:szCs w:val="24"/>
              </w:rPr>
              <w:t>1、苗圃占地面积 50 亩及以上，资料齐全真实有效，得 20 分；</w:t>
            </w:r>
            <w:r>
              <w:rPr>
                <w:rFonts w:hint="eastAsia"/>
                <w:color w:val="auto"/>
                <w:sz w:val="24"/>
                <w:szCs w:val="24"/>
              </w:rPr>
              <w:br w:type="textWrapping"/>
            </w:r>
            <w:r>
              <w:rPr>
                <w:rFonts w:hint="eastAsia"/>
                <w:color w:val="auto"/>
                <w:sz w:val="24"/>
                <w:szCs w:val="24"/>
              </w:rPr>
              <w:t>2、苗圃占地面积 20 亩（含）-50 亩，资料齐全真实有效，得 10 分；</w:t>
            </w:r>
            <w:r>
              <w:rPr>
                <w:rFonts w:hint="eastAsia"/>
                <w:color w:val="auto"/>
                <w:sz w:val="24"/>
                <w:szCs w:val="24"/>
              </w:rPr>
              <w:br w:type="textWrapping"/>
            </w:r>
            <w:r>
              <w:rPr>
                <w:rFonts w:hint="eastAsia"/>
                <w:color w:val="auto"/>
                <w:sz w:val="24"/>
                <w:szCs w:val="24"/>
              </w:rPr>
              <w:t>3、苗圃占地面积 10 亩以下，资料齐全真实有效，得 5 分；</w:t>
            </w:r>
            <w:r>
              <w:rPr>
                <w:rFonts w:hint="eastAsia"/>
                <w:color w:val="auto"/>
                <w:sz w:val="24"/>
                <w:szCs w:val="24"/>
              </w:rPr>
              <w:br w:type="textWrapping"/>
            </w:r>
            <w:r>
              <w:rPr>
                <w:rFonts w:hint="eastAsia"/>
                <w:color w:val="auto"/>
                <w:sz w:val="24"/>
                <w:szCs w:val="24"/>
              </w:rPr>
              <w:t>4、未提供证明、资料无效或无自有苗圃基地，本项得 0 分。</w:t>
            </w:r>
          </w:p>
          <w:p w14:paraId="66045B44">
            <w:pPr>
              <w:jc w:val="center"/>
              <w:rPr>
                <w:rFonts w:hint="eastAsia"/>
                <w:color w:val="auto"/>
                <w:sz w:val="24"/>
                <w:szCs w:val="24"/>
              </w:rPr>
            </w:pPr>
          </w:p>
        </w:tc>
        <w:tc>
          <w:tcPr>
            <w:tcW w:w="388" w:type="pct"/>
            <w:shd w:val="clear" w:color="auto" w:fill="auto"/>
            <w:vAlign w:val="center"/>
          </w:tcPr>
          <w:p w14:paraId="68877BAD">
            <w:pPr>
              <w:jc w:val="center"/>
              <w:rPr>
                <w:rFonts w:hint="default"/>
                <w:color w:val="auto"/>
                <w:sz w:val="24"/>
                <w:szCs w:val="24"/>
                <w:lang w:val="en-US" w:eastAsia="zh-CN"/>
              </w:rPr>
            </w:pPr>
            <w:r>
              <w:rPr>
                <w:rFonts w:hint="eastAsia"/>
                <w:color w:val="auto"/>
                <w:sz w:val="24"/>
                <w:szCs w:val="24"/>
                <w:lang w:val="en-US" w:eastAsia="zh-CN"/>
              </w:rPr>
              <w:t>15</w:t>
            </w:r>
          </w:p>
        </w:tc>
      </w:tr>
      <w:tr w14:paraId="6131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8" w:type="pct"/>
            <w:shd w:val="clear" w:color="auto" w:fill="auto"/>
            <w:vAlign w:val="center"/>
          </w:tcPr>
          <w:p w14:paraId="6225F534">
            <w:pPr>
              <w:jc w:val="center"/>
              <w:rPr>
                <w:rFonts w:hint="default"/>
                <w:color w:val="auto"/>
                <w:sz w:val="24"/>
                <w:szCs w:val="24"/>
                <w:lang w:val="en-US" w:eastAsia="zh-CN"/>
              </w:rPr>
            </w:pPr>
            <w:r>
              <w:rPr>
                <w:rFonts w:hint="eastAsia"/>
                <w:color w:val="auto"/>
                <w:sz w:val="24"/>
                <w:szCs w:val="24"/>
                <w:lang w:val="en-US" w:eastAsia="zh-CN"/>
              </w:rPr>
              <w:t>4</w:t>
            </w:r>
          </w:p>
        </w:tc>
        <w:tc>
          <w:tcPr>
            <w:tcW w:w="646" w:type="pct"/>
            <w:shd w:val="clear" w:color="auto" w:fill="auto"/>
            <w:vAlign w:val="center"/>
          </w:tcPr>
          <w:p w14:paraId="63A15565">
            <w:pPr>
              <w:jc w:val="center"/>
              <w:rPr>
                <w:rFonts w:hint="eastAsia"/>
                <w:color w:val="auto"/>
                <w:sz w:val="24"/>
                <w:szCs w:val="24"/>
                <w:lang w:val="en-US" w:eastAsia="zh-CN"/>
              </w:rPr>
            </w:pPr>
            <w:r>
              <w:rPr>
                <w:rFonts w:hint="eastAsia"/>
                <w:color w:val="auto"/>
                <w:sz w:val="24"/>
                <w:szCs w:val="24"/>
                <w:lang w:val="en-US" w:eastAsia="zh-CN"/>
              </w:rPr>
              <w:t>应急处置</w:t>
            </w:r>
          </w:p>
          <w:p w14:paraId="09075BDA">
            <w:pPr>
              <w:jc w:val="center"/>
              <w:rPr>
                <w:rFonts w:hint="eastAsia"/>
                <w:color w:val="auto"/>
                <w:sz w:val="24"/>
                <w:szCs w:val="24"/>
                <w:lang w:val="en-US" w:eastAsia="zh-CN"/>
              </w:rPr>
            </w:pPr>
            <w:r>
              <w:rPr>
                <w:rFonts w:hint="eastAsia"/>
                <w:color w:val="auto"/>
                <w:sz w:val="24"/>
                <w:szCs w:val="24"/>
              </w:rPr>
              <w:t>（</w:t>
            </w:r>
            <w:r>
              <w:rPr>
                <w:rFonts w:hint="eastAsia"/>
                <w:color w:val="auto"/>
                <w:sz w:val="24"/>
                <w:szCs w:val="24"/>
                <w:lang w:val="en-US" w:eastAsia="zh-CN"/>
              </w:rPr>
              <w:t>20</w:t>
            </w:r>
            <w:r>
              <w:rPr>
                <w:rFonts w:hint="eastAsia"/>
                <w:color w:val="auto"/>
                <w:sz w:val="24"/>
                <w:szCs w:val="24"/>
              </w:rPr>
              <w:t>分）</w:t>
            </w:r>
          </w:p>
        </w:tc>
        <w:tc>
          <w:tcPr>
            <w:tcW w:w="595" w:type="pct"/>
            <w:shd w:val="clear" w:color="auto" w:fill="auto"/>
            <w:vAlign w:val="center"/>
          </w:tcPr>
          <w:p w14:paraId="533EC2EF">
            <w:pPr>
              <w:jc w:val="center"/>
              <w:rPr>
                <w:rFonts w:hint="eastAsia"/>
                <w:color w:val="auto"/>
                <w:sz w:val="24"/>
                <w:szCs w:val="24"/>
                <w:lang w:val="en-US" w:eastAsia="zh-CN"/>
              </w:rPr>
            </w:pPr>
            <w:r>
              <w:rPr>
                <w:rFonts w:hint="eastAsia"/>
                <w:color w:val="auto"/>
                <w:sz w:val="24"/>
                <w:szCs w:val="24"/>
                <w:lang w:val="en-US" w:eastAsia="zh-CN"/>
              </w:rPr>
              <w:t>主观分</w:t>
            </w:r>
          </w:p>
        </w:tc>
        <w:tc>
          <w:tcPr>
            <w:tcW w:w="2971" w:type="pct"/>
            <w:shd w:val="clear" w:color="auto" w:fill="auto"/>
            <w:vAlign w:val="center"/>
          </w:tcPr>
          <w:p w14:paraId="4F3909E2">
            <w:pPr>
              <w:jc w:val="center"/>
              <w:rPr>
                <w:rFonts w:hint="eastAsia"/>
                <w:color w:val="auto"/>
                <w:sz w:val="24"/>
                <w:szCs w:val="24"/>
              </w:rPr>
            </w:pPr>
            <w:r>
              <w:rPr>
                <w:rFonts w:hint="eastAsia"/>
                <w:color w:val="auto"/>
                <w:sz w:val="24"/>
                <w:szCs w:val="24"/>
              </w:rPr>
              <w:t>依据投标人编制的项目应急处置预案综合评审打分：</w:t>
            </w:r>
            <w:r>
              <w:rPr>
                <w:rFonts w:hint="eastAsia"/>
                <w:color w:val="auto"/>
                <w:sz w:val="24"/>
                <w:szCs w:val="24"/>
              </w:rPr>
              <w:br w:type="textWrapping"/>
            </w:r>
            <w:r>
              <w:rPr>
                <w:rFonts w:hint="eastAsia"/>
                <w:color w:val="auto"/>
                <w:sz w:val="24"/>
                <w:szCs w:val="24"/>
              </w:rPr>
              <w:t>1、优秀（16-20 分）：针对苗木损耗、极端天气、供货延误、突发补货、售后问题等各类突发情况，制定完整的处置流程、人员分工、补救措施、备用货源保障，预案全面、可行性高。</w:t>
            </w:r>
            <w:r>
              <w:rPr>
                <w:rFonts w:hint="eastAsia"/>
                <w:color w:val="auto"/>
                <w:sz w:val="24"/>
                <w:szCs w:val="24"/>
              </w:rPr>
              <w:br w:type="textWrapping"/>
            </w:r>
            <w:r>
              <w:rPr>
                <w:rFonts w:hint="eastAsia"/>
                <w:color w:val="auto"/>
                <w:sz w:val="24"/>
                <w:szCs w:val="24"/>
              </w:rPr>
              <w:t>2、合格（8-15 分）：具备基础应急处置内容，可应对常规突发问题，但内容简单、措施单一、细化不足。</w:t>
            </w:r>
            <w:r>
              <w:rPr>
                <w:rFonts w:hint="eastAsia"/>
                <w:color w:val="auto"/>
                <w:sz w:val="24"/>
                <w:szCs w:val="24"/>
              </w:rPr>
              <w:br w:type="textWrapping"/>
            </w:r>
            <w:r>
              <w:rPr>
                <w:rFonts w:hint="eastAsia"/>
                <w:color w:val="auto"/>
                <w:sz w:val="24"/>
                <w:szCs w:val="24"/>
              </w:rPr>
              <w:t>3、较差（1-7 分）：方案流于形式，无具体处置流程及保障措施，实用性差。</w:t>
            </w:r>
            <w:r>
              <w:rPr>
                <w:rFonts w:hint="eastAsia"/>
                <w:color w:val="auto"/>
                <w:sz w:val="24"/>
                <w:szCs w:val="24"/>
              </w:rPr>
              <w:br w:type="textWrapping"/>
            </w:r>
            <w:r>
              <w:rPr>
                <w:rFonts w:hint="eastAsia"/>
                <w:color w:val="auto"/>
                <w:sz w:val="24"/>
                <w:szCs w:val="24"/>
              </w:rPr>
              <w:t>4、未提供方案（0 分）：未提交应急方案。</w:t>
            </w:r>
          </w:p>
        </w:tc>
        <w:tc>
          <w:tcPr>
            <w:tcW w:w="388" w:type="pct"/>
            <w:shd w:val="clear" w:color="auto" w:fill="auto"/>
            <w:vAlign w:val="center"/>
          </w:tcPr>
          <w:p w14:paraId="17A36AC0">
            <w:pPr>
              <w:jc w:val="center"/>
              <w:rPr>
                <w:rFonts w:hint="default"/>
                <w:color w:val="auto"/>
                <w:sz w:val="24"/>
                <w:szCs w:val="24"/>
                <w:lang w:val="en-US" w:eastAsia="zh-CN"/>
              </w:rPr>
            </w:pPr>
            <w:r>
              <w:rPr>
                <w:rFonts w:hint="eastAsia"/>
                <w:color w:val="auto"/>
                <w:sz w:val="24"/>
                <w:szCs w:val="24"/>
                <w:lang w:val="en-US" w:eastAsia="zh-CN"/>
              </w:rPr>
              <w:t>20</w:t>
            </w:r>
          </w:p>
        </w:tc>
      </w:tr>
    </w:tbl>
    <w:p w14:paraId="6D1F9283">
      <w:pPr>
        <w:spacing w:line="251" w:lineRule="auto"/>
        <w:rPr>
          <w:rFonts w:ascii="Arial"/>
          <w:color w:val="auto"/>
          <w:sz w:val="21"/>
          <w:highlight w:val="none"/>
        </w:rPr>
      </w:pPr>
    </w:p>
    <w:p w14:paraId="2DF98E24">
      <w:pPr>
        <w:pageBreakBefore w:val="0"/>
        <w:numPr>
          <w:ilvl w:val="0"/>
          <w:numId w:val="5"/>
        </w:numPr>
        <w:kinsoku/>
        <w:wordWrap/>
        <w:overflowPunct/>
        <w:topLinePunct w:val="0"/>
        <w:autoSpaceDE/>
        <w:autoSpaceDN/>
        <w:bidi w:val="0"/>
        <w:adjustRightInd/>
        <w:snapToGrid/>
        <w:spacing w:before="56" w:line="240" w:lineRule="auto"/>
        <w:ind w:left="144"/>
        <w:textAlignment w:val="auto"/>
        <w:outlineLvl w:val="6"/>
        <w:rPr>
          <w:rFonts w:hint="eastAsia" w:ascii="宋体" w:hAnsi="宋体"/>
          <w:b/>
          <w:color w:val="auto"/>
          <w:sz w:val="24"/>
          <w:highlight w:val="none"/>
        </w:rPr>
      </w:pPr>
      <w:r>
        <w:rPr>
          <w:rFonts w:hint="eastAsia" w:ascii="宋体" w:hAnsi="宋体"/>
          <w:b/>
          <w:color w:val="auto"/>
          <w:sz w:val="24"/>
          <w:highlight w:val="none"/>
        </w:rPr>
        <w:t xml:space="preserve">商务评审 (总分 </w:t>
      </w:r>
      <w:r>
        <w:rPr>
          <w:rFonts w:hint="eastAsia" w:ascii="宋体" w:hAnsi="宋体"/>
          <w:b/>
          <w:color w:val="auto"/>
          <w:sz w:val="24"/>
          <w:highlight w:val="none"/>
          <w:lang w:val="en-US" w:eastAsia="zh-CN"/>
        </w:rPr>
        <w:t>30</w:t>
      </w:r>
      <w:r>
        <w:rPr>
          <w:rFonts w:hint="eastAsia" w:ascii="宋体" w:hAnsi="宋体"/>
          <w:b/>
          <w:color w:val="auto"/>
          <w:sz w:val="24"/>
          <w:highlight w:val="none"/>
        </w:rPr>
        <w:t>分)</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2602"/>
        <w:gridCol w:w="1083"/>
        <w:gridCol w:w="3475"/>
        <w:gridCol w:w="2016"/>
      </w:tblGrid>
      <w:tr w14:paraId="32B3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902" w:type="dxa"/>
            <w:vAlign w:val="center"/>
          </w:tcPr>
          <w:p w14:paraId="3CC9BA19">
            <w:pPr>
              <w:jc w:val="center"/>
              <w:rPr>
                <w:color w:val="auto"/>
                <w:sz w:val="24"/>
                <w:highlight w:val="none"/>
                <w:vertAlign w:val="baseline"/>
              </w:rPr>
            </w:pPr>
            <w:r>
              <w:rPr>
                <w:rFonts w:hint="eastAsia"/>
                <w:color w:val="auto"/>
                <w:sz w:val="24"/>
                <w:szCs w:val="24"/>
              </w:rPr>
              <w:t>序号</w:t>
            </w:r>
          </w:p>
        </w:tc>
        <w:tc>
          <w:tcPr>
            <w:tcW w:w="2602" w:type="dxa"/>
            <w:vAlign w:val="center"/>
          </w:tcPr>
          <w:p w14:paraId="34E5B669">
            <w:pPr>
              <w:jc w:val="center"/>
              <w:rPr>
                <w:color w:val="auto"/>
                <w:sz w:val="24"/>
                <w:highlight w:val="none"/>
                <w:vertAlign w:val="baseline"/>
              </w:rPr>
            </w:pPr>
            <w:r>
              <w:rPr>
                <w:rFonts w:hint="eastAsia"/>
                <w:color w:val="auto"/>
                <w:sz w:val="24"/>
                <w:szCs w:val="24"/>
              </w:rPr>
              <w:t>评分项</w:t>
            </w:r>
          </w:p>
        </w:tc>
        <w:tc>
          <w:tcPr>
            <w:tcW w:w="1083" w:type="dxa"/>
            <w:vAlign w:val="center"/>
          </w:tcPr>
          <w:p w14:paraId="0EC59198">
            <w:pPr>
              <w:jc w:val="center"/>
              <w:rPr>
                <w:color w:val="auto"/>
                <w:sz w:val="24"/>
                <w:highlight w:val="none"/>
                <w:vertAlign w:val="baseline"/>
              </w:rPr>
            </w:pPr>
            <w:r>
              <w:rPr>
                <w:rFonts w:hint="eastAsia"/>
                <w:color w:val="auto"/>
                <w:sz w:val="24"/>
                <w:szCs w:val="24"/>
                <w:lang w:val="en-US" w:eastAsia="zh-CN"/>
              </w:rPr>
              <w:t>类型</w:t>
            </w:r>
          </w:p>
        </w:tc>
        <w:tc>
          <w:tcPr>
            <w:tcW w:w="3475" w:type="dxa"/>
            <w:vAlign w:val="center"/>
          </w:tcPr>
          <w:p w14:paraId="037411D3">
            <w:pPr>
              <w:jc w:val="center"/>
              <w:rPr>
                <w:color w:val="auto"/>
                <w:sz w:val="24"/>
                <w:highlight w:val="none"/>
                <w:vertAlign w:val="baseline"/>
              </w:rPr>
            </w:pPr>
            <w:r>
              <w:rPr>
                <w:rFonts w:hint="eastAsia"/>
                <w:color w:val="auto"/>
                <w:sz w:val="24"/>
                <w:szCs w:val="24"/>
              </w:rPr>
              <w:t>评审因素</w:t>
            </w:r>
          </w:p>
        </w:tc>
        <w:tc>
          <w:tcPr>
            <w:tcW w:w="2016" w:type="dxa"/>
            <w:vAlign w:val="center"/>
          </w:tcPr>
          <w:p w14:paraId="4BB9F432">
            <w:pPr>
              <w:jc w:val="center"/>
              <w:rPr>
                <w:color w:val="auto"/>
                <w:sz w:val="24"/>
                <w:highlight w:val="none"/>
                <w:vertAlign w:val="baseline"/>
              </w:rPr>
            </w:pPr>
            <w:r>
              <w:rPr>
                <w:rFonts w:hint="eastAsia"/>
                <w:color w:val="auto"/>
                <w:sz w:val="24"/>
                <w:szCs w:val="24"/>
              </w:rPr>
              <w:t>分值</w:t>
            </w:r>
          </w:p>
        </w:tc>
      </w:tr>
      <w:tr w14:paraId="2DBB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02" w:type="dxa"/>
            <w:vAlign w:val="center"/>
          </w:tcPr>
          <w:p w14:paraId="6424263B">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1</w:t>
            </w:r>
          </w:p>
        </w:tc>
        <w:tc>
          <w:tcPr>
            <w:tcW w:w="2602" w:type="dxa"/>
            <w:vAlign w:val="center"/>
          </w:tcPr>
          <w:p w14:paraId="3DEDD84C">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绿化苗木价格（30分）</w:t>
            </w:r>
          </w:p>
        </w:tc>
        <w:tc>
          <w:tcPr>
            <w:tcW w:w="1083" w:type="dxa"/>
            <w:vAlign w:val="center"/>
          </w:tcPr>
          <w:p w14:paraId="701622B8">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价格</w:t>
            </w:r>
          </w:p>
        </w:tc>
        <w:tc>
          <w:tcPr>
            <w:tcW w:w="3475" w:type="dxa"/>
            <w:vAlign w:val="center"/>
          </w:tcPr>
          <w:p w14:paraId="37ADBB6E">
            <w:pPr>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eastAsia="宋体"/>
                <w:color w:val="auto"/>
                <w:sz w:val="24"/>
                <w:highlight w:val="none"/>
                <w:vertAlign w:val="baseline"/>
                <w:lang w:eastAsia="zh-CN"/>
              </w:rPr>
            </w:pPr>
            <w:r>
              <w:rPr>
                <w:rFonts w:hint="eastAsia"/>
                <w:color w:val="auto"/>
                <w:sz w:val="24"/>
                <w:highlight w:val="none"/>
                <w:lang w:val="en-US" w:eastAsia="zh-CN"/>
              </w:rPr>
              <w:t>根据“3.1报价要求”进行报价。</w:t>
            </w:r>
            <w:r>
              <w:rPr>
                <w:rFonts w:hint="eastAsia"/>
                <w:color w:val="auto"/>
                <w:sz w:val="24"/>
                <w:highlight w:val="none"/>
              </w:rPr>
              <w:t>满足招标文件要求且投标价格最低的投标报价为评标基准价，其价格分为满分。其他投标人的价格分统一按照下列公式计算：投标报价得分=(评标基准价／投标报价)×</w:t>
            </w:r>
            <w:r>
              <w:rPr>
                <w:rFonts w:hint="eastAsia"/>
                <w:color w:val="auto"/>
                <w:sz w:val="24"/>
                <w:highlight w:val="none"/>
                <w:lang w:val="en-US" w:eastAsia="zh-CN"/>
              </w:rPr>
              <w:t>3</w:t>
            </w:r>
            <w:r>
              <w:rPr>
                <w:rFonts w:hint="eastAsia"/>
                <w:color w:val="auto"/>
                <w:sz w:val="24"/>
                <w:highlight w:val="none"/>
              </w:rPr>
              <w:t>0%×100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c>
        <w:tc>
          <w:tcPr>
            <w:tcW w:w="2016" w:type="dxa"/>
            <w:vAlign w:val="center"/>
          </w:tcPr>
          <w:p w14:paraId="01335F0B">
            <w:pPr>
              <w:pageBreakBefore w:val="0"/>
              <w:kinsoku/>
              <w:wordWrap/>
              <w:overflowPunct/>
              <w:topLinePunct w:val="0"/>
              <w:autoSpaceDE/>
              <w:autoSpaceDN/>
              <w:bidi w:val="0"/>
              <w:adjustRightInd/>
              <w:snapToGrid/>
              <w:spacing w:line="240" w:lineRule="auto"/>
              <w:jc w:val="center"/>
              <w:textAlignment w:val="auto"/>
              <w:rPr>
                <w:rFonts w:hint="default" w:eastAsia="宋体"/>
                <w:color w:val="auto"/>
                <w:sz w:val="24"/>
                <w:highlight w:val="none"/>
                <w:vertAlign w:val="baseline"/>
                <w:lang w:val="en-US" w:eastAsia="zh-CN"/>
              </w:rPr>
            </w:pPr>
            <w:r>
              <w:rPr>
                <w:rFonts w:hint="eastAsia"/>
                <w:color w:val="auto"/>
                <w:sz w:val="24"/>
                <w:highlight w:val="none"/>
                <w:vertAlign w:val="baseline"/>
                <w:lang w:val="en-US" w:eastAsia="zh-CN"/>
              </w:rPr>
              <w:t>30</w:t>
            </w:r>
          </w:p>
        </w:tc>
      </w:tr>
    </w:tbl>
    <w:p w14:paraId="4683502E">
      <w:pPr>
        <w:pageBreakBefore w:val="0"/>
        <w:kinsoku/>
        <w:wordWrap/>
        <w:overflowPunct/>
        <w:topLinePunct w:val="0"/>
        <w:autoSpaceDE/>
        <w:autoSpaceDN/>
        <w:bidi w:val="0"/>
        <w:adjustRightInd/>
        <w:snapToGrid/>
        <w:spacing w:line="240" w:lineRule="auto"/>
        <w:ind w:firstLine="480" w:firstLineChars="200"/>
        <w:textAlignment w:val="auto"/>
        <w:rPr>
          <w:rFonts w:hint="default"/>
          <w:color w:val="auto"/>
          <w:sz w:val="24"/>
          <w:highlight w:val="none"/>
          <w:lang w:val="en-US"/>
        </w:rPr>
      </w:pPr>
      <w:r>
        <w:rPr>
          <w:color w:val="auto"/>
          <w:sz w:val="24"/>
          <w:highlight w:val="none"/>
        </w:rPr>
        <w:t xml:space="preserve">商务得分= </w:t>
      </w:r>
      <w:r>
        <w:rPr>
          <w:rFonts w:hint="eastAsia"/>
          <w:color w:val="auto"/>
          <w:sz w:val="24"/>
          <w:highlight w:val="none"/>
        </w:rPr>
        <w:t>(评标基准价／投标报价)×</w:t>
      </w:r>
      <w:r>
        <w:rPr>
          <w:rFonts w:hint="eastAsia"/>
          <w:color w:val="auto"/>
          <w:sz w:val="24"/>
          <w:highlight w:val="none"/>
          <w:lang w:val="en-US" w:eastAsia="zh-CN"/>
        </w:rPr>
        <w:t>3</w:t>
      </w:r>
      <w:r>
        <w:rPr>
          <w:rFonts w:hint="eastAsia"/>
          <w:color w:val="auto"/>
          <w:sz w:val="24"/>
          <w:highlight w:val="none"/>
        </w:rPr>
        <w:t>0%×100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p w14:paraId="20E7D237">
      <w:pPr>
        <w:pageBreakBefore w:val="0"/>
        <w:kinsoku/>
        <w:wordWrap/>
        <w:overflowPunct/>
        <w:topLinePunct w:val="0"/>
        <w:autoSpaceDE/>
        <w:autoSpaceDN/>
        <w:bidi w:val="0"/>
        <w:adjustRightInd/>
        <w:snapToGrid/>
        <w:spacing w:before="56" w:line="240" w:lineRule="auto"/>
        <w:ind w:left="144"/>
        <w:textAlignment w:val="auto"/>
        <w:outlineLvl w:val="6"/>
        <w:rPr>
          <w:rFonts w:hint="eastAsia" w:ascii="宋体" w:hAnsi="宋体" w:cs="Times New Roman"/>
          <w:b/>
          <w:color w:val="auto"/>
          <w:sz w:val="24"/>
          <w:highlight w:val="none"/>
        </w:rPr>
      </w:pPr>
      <w:r>
        <w:rPr>
          <w:rFonts w:hint="eastAsia" w:ascii="宋体" w:hAnsi="宋体" w:cs="Times New Roman"/>
          <w:b/>
          <w:color w:val="auto"/>
          <w:sz w:val="24"/>
          <w:highlight w:val="none"/>
        </w:rPr>
        <w:t>3、投标人的综合得分为以上两部分评分的总和。</w:t>
      </w:r>
    </w:p>
    <w:p w14:paraId="1E9FD634">
      <w:pPr>
        <w:pStyle w:val="24"/>
        <w:pageBreakBefore w:val="0"/>
        <w:kinsoku/>
        <w:wordWrap/>
        <w:overflowPunct/>
        <w:topLinePunct w:val="0"/>
        <w:autoSpaceDE/>
        <w:autoSpaceDN/>
        <w:bidi w:val="0"/>
        <w:adjustRightInd/>
        <w:snapToGrid/>
        <w:spacing w:line="240" w:lineRule="auto"/>
        <w:ind w:left="1349" w:leftChars="26" w:hanging="1294" w:hangingChars="537"/>
        <w:textAlignment w:val="auto"/>
        <w:rPr>
          <w:rFonts w:hint="eastAsia" w:eastAsia="宋体"/>
          <w:color w:val="auto"/>
          <w:sz w:val="24"/>
          <w:szCs w:val="24"/>
          <w:highlight w:val="none"/>
          <w:lang w:eastAsia="zh-CN"/>
        </w:rPr>
      </w:pPr>
      <w:r>
        <w:rPr>
          <w:rFonts w:hint="eastAsia"/>
          <w:color w:val="auto"/>
          <w:sz w:val="24"/>
          <w:szCs w:val="24"/>
          <w:highlight w:val="none"/>
          <w:lang w:val="en-US" w:eastAsia="zh-CN"/>
        </w:rPr>
        <w:t>4</w:t>
      </w:r>
      <w:r>
        <w:rPr>
          <w:color w:val="auto"/>
          <w:sz w:val="24"/>
          <w:szCs w:val="24"/>
          <w:highlight w:val="none"/>
        </w:rPr>
        <w:t>、推荐中标候选人</w:t>
      </w:r>
      <w:r>
        <w:rPr>
          <w:rFonts w:hint="eastAsia"/>
          <w:color w:val="auto"/>
          <w:sz w:val="24"/>
          <w:szCs w:val="24"/>
          <w:highlight w:val="none"/>
          <w:lang w:eastAsia="zh-CN"/>
        </w:rPr>
        <w:t>。</w:t>
      </w:r>
    </w:p>
    <w:p w14:paraId="27E04145">
      <w:pPr>
        <w:pageBreakBefore w:val="0"/>
        <w:kinsoku/>
        <w:wordWrap/>
        <w:overflowPunct/>
        <w:topLinePunct w:val="0"/>
        <w:autoSpaceDE/>
        <w:autoSpaceDN/>
        <w:bidi w:val="0"/>
        <w:adjustRightInd/>
        <w:snapToGrid/>
        <w:spacing w:line="240" w:lineRule="auto"/>
        <w:ind w:firstLine="480" w:firstLineChars="200"/>
        <w:textAlignment w:val="auto"/>
        <w:rPr>
          <w:rFonts w:hint="eastAsia" w:eastAsia="宋体"/>
          <w:color w:val="auto"/>
          <w:highlight w:val="none"/>
          <w:lang w:val="en-US" w:eastAsia="zh-CN"/>
        </w:rPr>
        <w:sectPr>
          <w:footerReference r:id="rId5" w:type="default"/>
          <w:pgSz w:w="11906" w:h="16839"/>
          <w:pgMar w:top="1134" w:right="879" w:bottom="844" w:left="1117" w:header="0" w:footer="684" w:gutter="0"/>
          <w:pgBorders>
            <w:top w:val="none" w:sz="0" w:space="0"/>
            <w:left w:val="none" w:sz="0" w:space="0"/>
            <w:bottom w:val="none" w:sz="0" w:space="0"/>
            <w:right w:val="none" w:sz="0" w:space="0"/>
          </w:pgBorders>
          <w:cols w:space="720" w:num="1"/>
        </w:sectPr>
      </w:pPr>
      <w:r>
        <w:rPr>
          <w:color w:val="auto"/>
          <w:sz w:val="24"/>
          <w:highlight w:val="none"/>
        </w:rPr>
        <w:t>评标</w:t>
      </w:r>
      <w:r>
        <w:rPr>
          <w:rFonts w:hint="eastAsia"/>
          <w:color w:val="auto"/>
          <w:sz w:val="24"/>
          <w:highlight w:val="none"/>
          <w:lang w:val="en-US" w:eastAsia="zh-CN"/>
        </w:rPr>
        <w:t>小组</w:t>
      </w:r>
      <w:r>
        <w:rPr>
          <w:color w:val="auto"/>
          <w:sz w:val="24"/>
          <w:highlight w:val="none"/>
        </w:rPr>
        <w:t>完成评标后，按总得分由高到低排定顺序</w:t>
      </w:r>
      <w:r>
        <w:rPr>
          <w:rFonts w:hint="eastAsia"/>
          <w:color w:val="auto"/>
          <w:sz w:val="24"/>
          <w:highlight w:val="none"/>
          <w:lang w:eastAsia="zh-CN"/>
        </w:rPr>
        <w:t>，</w:t>
      </w:r>
      <w:r>
        <w:rPr>
          <w:rFonts w:ascii="宋体" w:hAnsi="宋体" w:eastAsia="宋体" w:cs="宋体"/>
          <w:color w:val="auto"/>
          <w:spacing w:val="7"/>
          <w:sz w:val="24"/>
          <w:szCs w:val="24"/>
          <w:highlight w:val="none"/>
        </w:rPr>
        <w:t>由得分从高到低推荐</w:t>
      </w:r>
      <w:r>
        <w:rPr>
          <w:rFonts w:hint="eastAsia" w:ascii="宋体" w:hAnsi="宋体" w:cs="宋体"/>
          <w:color w:val="auto"/>
          <w:spacing w:val="7"/>
          <w:sz w:val="24"/>
          <w:szCs w:val="24"/>
          <w:highlight w:val="none"/>
          <w:lang w:val="en-US" w:eastAsia="zh-CN"/>
        </w:rPr>
        <w:t>第一</w:t>
      </w:r>
      <w:r>
        <w:rPr>
          <w:rFonts w:ascii="宋体" w:hAnsi="宋体" w:eastAsia="宋体" w:cs="宋体"/>
          <w:color w:val="auto"/>
          <w:spacing w:val="7"/>
          <w:sz w:val="24"/>
          <w:szCs w:val="24"/>
          <w:highlight w:val="none"/>
        </w:rPr>
        <w:t>名为中标候</w:t>
      </w:r>
      <w:r>
        <w:rPr>
          <w:rFonts w:hint="eastAsia" w:ascii="宋体" w:hAnsi="宋体" w:cs="宋体"/>
          <w:color w:val="auto"/>
          <w:spacing w:val="7"/>
          <w:sz w:val="24"/>
          <w:szCs w:val="24"/>
          <w:highlight w:val="none"/>
          <w:lang w:val="en-US" w:eastAsia="zh-CN"/>
        </w:rPr>
        <w:t>选人。</w:t>
      </w:r>
    </w:p>
    <w:bookmarkEnd w:id="0"/>
    <w:p w14:paraId="15FB5998">
      <w:pPr>
        <w:pStyle w:val="8"/>
        <w:snapToGrid w:val="0"/>
        <w:spacing w:beforeLines="0" w:afterLines="0" w:line="240" w:lineRule="auto"/>
        <w:jc w:val="left"/>
        <w:rPr>
          <w:rFonts w:hint="default" w:hAnsi="宋体"/>
          <w:b/>
          <w:color w:val="auto"/>
          <w:sz w:val="30"/>
          <w:szCs w:val="30"/>
          <w:highlight w:val="none"/>
          <w:lang w:val="en-US" w:eastAsia="zh-CN"/>
        </w:rPr>
      </w:pPr>
      <w:r>
        <w:rPr>
          <w:rFonts w:hint="eastAsia" w:hAnsi="宋体"/>
          <w:b/>
          <w:color w:val="auto"/>
          <w:sz w:val="30"/>
          <w:szCs w:val="30"/>
          <w:highlight w:val="none"/>
          <w:lang w:val="en-US" w:eastAsia="zh-CN"/>
        </w:rPr>
        <w:t>附件1</w:t>
      </w:r>
    </w:p>
    <w:p w14:paraId="207EF922">
      <w:pPr>
        <w:pStyle w:val="8"/>
        <w:snapToGrid w:val="0"/>
        <w:spacing w:beforeLines="0" w:afterLines="0" w:line="240" w:lineRule="auto"/>
        <w:jc w:val="center"/>
        <w:rPr>
          <w:rFonts w:hint="default" w:hAnsi="宋体" w:eastAsia="宋体"/>
          <w:b/>
          <w:color w:val="auto"/>
          <w:sz w:val="30"/>
          <w:szCs w:val="30"/>
          <w:highlight w:val="none"/>
          <w:lang w:val="en-US" w:eastAsia="zh-CN"/>
        </w:rPr>
      </w:pPr>
      <w:r>
        <w:rPr>
          <w:rFonts w:hint="eastAsia" w:hAnsi="宋体"/>
          <w:b/>
          <w:color w:val="auto"/>
          <w:sz w:val="30"/>
          <w:szCs w:val="30"/>
          <w:highlight w:val="none"/>
          <w:lang w:val="en-US" w:eastAsia="zh-CN"/>
        </w:rPr>
        <w:t>报价一览表</w:t>
      </w:r>
    </w:p>
    <w:tbl>
      <w:tblPr>
        <w:tblStyle w:val="13"/>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9"/>
        <w:gridCol w:w="3540"/>
      </w:tblGrid>
      <w:tr w14:paraId="05DD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4839" w:type="dxa"/>
            <w:tcBorders>
              <w:top w:val="single" w:color="auto" w:sz="4" w:space="0"/>
              <w:left w:val="single" w:color="auto" w:sz="4" w:space="0"/>
              <w:right w:val="single" w:color="auto" w:sz="4" w:space="0"/>
            </w:tcBorders>
            <w:noWrap w:val="0"/>
            <w:vAlign w:val="center"/>
          </w:tcPr>
          <w:p w14:paraId="76970C1C">
            <w:pPr>
              <w:widowControl/>
              <w:spacing w:line="480" w:lineRule="atLeast"/>
              <w:jc w:val="center"/>
              <w:rPr>
                <w:rFonts w:hint="default" w:eastAsia="宋体"/>
                <w:b/>
                <w:bCs/>
                <w:color w:val="auto"/>
                <w:kern w:val="0"/>
                <w:sz w:val="24"/>
                <w:szCs w:val="20"/>
                <w:highlight w:val="none"/>
                <w:lang w:val="en-US" w:eastAsia="zh-CN"/>
              </w:rPr>
            </w:pPr>
            <w:r>
              <w:rPr>
                <w:b/>
                <w:bCs/>
                <w:color w:val="auto"/>
                <w:kern w:val="0"/>
                <w:sz w:val="24"/>
                <w:szCs w:val="20"/>
                <w:highlight w:val="none"/>
              </w:rPr>
              <w:t>名称</w:t>
            </w:r>
          </w:p>
        </w:tc>
        <w:tc>
          <w:tcPr>
            <w:tcW w:w="3540" w:type="dxa"/>
            <w:tcBorders>
              <w:top w:val="single" w:color="auto" w:sz="4" w:space="0"/>
              <w:left w:val="single" w:color="auto" w:sz="4" w:space="0"/>
              <w:right w:val="single" w:color="auto" w:sz="4" w:space="0"/>
            </w:tcBorders>
            <w:noWrap w:val="0"/>
            <w:vAlign w:val="center"/>
          </w:tcPr>
          <w:p w14:paraId="60E3D510">
            <w:pPr>
              <w:widowControl/>
              <w:spacing w:line="480" w:lineRule="atLeast"/>
              <w:jc w:val="center"/>
              <w:rPr>
                <w:rFonts w:hint="default"/>
                <w:b/>
                <w:bCs/>
                <w:color w:val="auto"/>
                <w:kern w:val="0"/>
                <w:szCs w:val="20"/>
                <w:highlight w:val="none"/>
                <w:lang w:val="en-US" w:eastAsia="zh-CN"/>
              </w:rPr>
            </w:pPr>
            <w:r>
              <w:rPr>
                <w:rFonts w:hint="eastAsia"/>
                <w:b/>
                <w:bCs/>
                <w:color w:val="auto"/>
                <w:kern w:val="0"/>
                <w:szCs w:val="20"/>
                <w:highlight w:val="none"/>
                <w:lang w:val="en-US" w:eastAsia="zh-CN"/>
              </w:rPr>
              <w:t>报价</w:t>
            </w:r>
          </w:p>
        </w:tc>
      </w:tr>
      <w:tr w14:paraId="6694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exact"/>
        </w:trPr>
        <w:tc>
          <w:tcPr>
            <w:tcW w:w="4839" w:type="dxa"/>
            <w:tcBorders>
              <w:left w:val="single" w:color="auto" w:sz="4" w:space="0"/>
              <w:right w:val="single" w:color="auto" w:sz="4" w:space="0"/>
            </w:tcBorders>
            <w:noWrap w:val="0"/>
            <w:vAlign w:val="center"/>
          </w:tcPr>
          <w:p w14:paraId="1EDA7E81">
            <w:pPr>
              <w:widowControl/>
              <w:spacing w:line="480" w:lineRule="atLeast"/>
              <w:jc w:val="center"/>
              <w:rPr>
                <w:rFonts w:hint="default"/>
                <w:color w:val="auto"/>
                <w:kern w:val="0"/>
                <w:sz w:val="28"/>
                <w:szCs w:val="28"/>
                <w:highlight w:val="none"/>
                <w:lang w:val="en-US" w:eastAsia="zh-CN"/>
              </w:rPr>
            </w:pPr>
            <w:r>
              <w:rPr>
                <w:rFonts w:hint="eastAsia"/>
                <w:b/>
                <w:bCs/>
                <w:color w:val="auto"/>
                <w:kern w:val="0"/>
                <w:sz w:val="24"/>
                <w:szCs w:val="20"/>
                <w:highlight w:val="none"/>
                <w:lang w:val="en-US" w:eastAsia="zh-CN"/>
              </w:rPr>
              <w:t>绿化苗木配送服务项目</w:t>
            </w:r>
          </w:p>
        </w:tc>
        <w:tc>
          <w:tcPr>
            <w:tcW w:w="3540" w:type="dxa"/>
            <w:tcBorders>
              <w:top w:val="single" w:color="auto" w:sz="4" w:space="0"/>
              <w:left w:val="single" w:color="auto" w:sz="4" w:space="0"/>
              <w:bottom w:val="single" w:color="auto" w:sz="4" w:space="0"/>
              <w:right w:val="single" w:color="auto" w:sz="4" w:space="0"/>
            </w:tcBorders>
            <w:noWrap w:val="0"/>
            <w:vAlign w:val="center"/>
          </w:tcPr>
          <w:p w14:paraId="0CF97180">
            <w:pPr>
              <w:widowControl/>
              <w:spacing w:line="480" w:lineRule="atLeast"/>
              <w:jc w:val="right"/>
              <w:rPr>
                <w:rFonts w:hint="eastAsia"/>
                <w:color w:val="auto"/>
                <w:kern w:val="0"/>
                <w:sz w:val="28"/>
                <w:szCs w:val="28"/>
                <w:highlight w:val="none"/>
                <w:lang w:eastAsia="zh-CN"/>
              </w:rPr>
            </w:pPr>
            <w:r>
              <w:rPr>
                <w:rFonts w:hint="eastAsia"/>
                <w:color w:val="auto"/>
                <w:kern w:val="0"/>
                <w:sz w:val="28"/>
                <w:szCs w:val="28"/>
                <w:highlight w:val="none"/>
                <w:lang w:eastAsia="zh-CN"/>
              </w:rPr>
              <w:t>（</w:t>
            </w:r>
            <w:r>
              <w:rPr>
                <w:rFonts w:hint="eastAsia"/>
                <w:color w:val="auto"/>
                <w:kern w:val="0"/>
                <w:sz w:val="28"/>
                <w:szCs w:val="28"/>
                <w:highlight w:val="none"/>
                <w:lang w:val="en-US" w:eastAsia="zh-CN"/>
              </w:rPr>
              <w:t>%折扣</w:t>
            </w:r>
            <w:r>
              <w:rPr>
                <w:rFonts w:hint="eastAsia"/>
                <w:color w:val="auto"/>
                <w:kern w:val="0"/>
                <w:sz w:val="28"/>
                <w:szCs w:val="28"/>
                <w:highlight w:val="none"/>
                <w:lang w:eastAsia="zh-CN"/>
              </w:rPr>
              <w:t>）</w:t>
            </w:r>
          </w:p>
        </w:tc>
      </w:tr>
      <w:tr w14:paraId="6860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379" w:type="dxa"/>
            <w:gridSpan w:val="2"/>
            <w:tcBorders>
              <w:top w:val="single" w:color="auto" w:sz="4" w:space="0"/>
              <w:left w:val="single" w:color="auto" w:sz="4" w:space="0"/>
              <w:bottom w:val="single" w:color="auto" w:sz="4" w:space="0"/>
              <w:right w:val="single" w:color="auto" w:sz="4" w:space="0"/>
            </w:tcBorders>
            <w:noWrap w:val="0"/>
            <w:vAlign w:val="top"/>
          </w:tcPr>
          <w:p w14:paraId="720BA2E3">
            <w:pPr>
              <w:widowControl/>
              <w:spacing w:line="360" w:lineRule="auto"/>
              <w:jc w:val="left"/>
              <w:rPr>
                <w:rFonts w:hint="eastAsia" w:eastAsia="宋体"/>
                <w:color w:val="auto"/>
                <w:kern w:val="0"/>
                <w:sz w:val="24"/>
                <w:highlight w:val="none"/>
                <w:lang w:eastAsia="zh-CN"/>
              </w:rPr>
            </w:pPr>
            <w:r>
              <w:rPr>
                <w:rFonts w:hint="eastAsia"/>
                <w:color w:val="auto"/>
                <w:kern w:val="0"/>
                <w:sz w:val="24"/>
                <w:highlight w:val="none"/>
                <w:lang w:val="en-US" w:eastAsia="zh-CN"/>
              </w:rPr>
              <w:t>备注：</w:t>
            </w:r>
          </w:p>
        </w:tc>
      </w:tr>
    </w:tbl>
    <w:p w14:paraId="25A8E0AD">
      <w:pPr>
        <w:spacing w:line="400" w:lineRule="exact"/>
        <w:rPr>
          <w:rFonts w:hint="eastAsia" w:ascii="宋体" w:hAnsi="宋体"/>
          <w:color w:val="auto"/>
          <w:sz w:val="24"/>
          <w:highlight w:val="none"/>
        </w:rPr>
      </w:pPr>
    </w:p>
    <w:p w14:paraId="3A48E010">
      <w:pPr>
        <w:spacing w:line="400" w:lineRule="exact"/>
        <w:rPr>
          <w:rFonts w:hint="eastAsia" w:ascii="宋体" w:hAnsi="宋体"/>
          <w:color w:val="auto"/>
          <w:sz w:val="24"/>
          <w:highlight w:val="none"/>
        </w:rPr>
      </w:pPr>
      <w:r>
        <w:rPr>
          <w:rFonts w:hint="eastAsia" w:ascii="宋体" w:hAnsi="宋体"/>
          <w:color w:val="auto"/>
          <w:sz w:val="24"/>
          <w:highlight w:val="none"/>
        </w:rPr>
        <w:t>注</w:t>
      </w:r>
      <w:r>
        <w:rPr>
          <w:rFonts w:ascii="宋体" w:hAnsi="宋体"/>
          <w:color w:val="auto"/>
          <w:sz w:val="24"/>
          <w:highlight w:val="none"/>
        </w:rPr>
        <w:t>: 1</w:t>
      </w:r>
      <w:r>
        <w:rPr>
          <w:rFonts w:hint="eastAsia" w:ascii="宋体" w:hAnsi="宋体"/>
          <w:color w:val="auto"/>
          <w:sz w:val="24"/>
          <w:highlight w:val="none"/>
        </w:rPr>
        <w:t>、报价一经涂改，应在涂改处加盖单位公章或者由法定代表人或授权委托人签字或盖章，否则其投标作无效标处理。</w:t>
      </w:r>
    </w:p>
    <w:p w14:paraId="5E93AE97">
      <w:pPr>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w:t>
      </w:r>
      <w:r>
        <w:rPr>
          <w:rFonts w:ascii="宋体" w:hAnsi="宋体"/>
          <w:color w:val="auto"/>
          <w:sz w:val="24"/>
          <w:highlight w:val="none"/>
        </w:rPr>
        <w:t>投标报价是履行合同的最终价格，应包括</w:t>
      </w:r>
      <w:r>
        <w:rPr>
          <w:rFonts w:hint="eastAsia" w:ascii="宋体" w:hAnsi="宋体"/>
          <w:color w:val="auto"/>
          <w:sz w:val="24"/>
          <w:highlight w:val="none"/>
        </w:rPr>
        <w:t>运维人员工资、社保、技术指导、售后服务、税金、利润等完成本项目服务的所有费用。投标人的报价如有缺漏项，也将被视为投标优惠，已包含在总价范围内。</w:t>
      </w:r>
    </w:p>
    <w:p w14:paraId="5E7E8A6F">
      <w:pPr>
        <w:pStyle w:val="2"/>
        <w:numPr>
          <w:ilvl w:val="0"/>
          <w:numId w:val="0"/>
        </w:numPr>
        <w:outlineLvl w:val="0"/>
        <w:rPr>
          <w:color w:val="auto"/>
          <w:highlight w:val="none"/>
        </w:rPr>
      </w:pPr>
    </w:p>
    <w:p w14:paraId="205C1CA5">
      <w:pPr>
        <w:snapToGrid w:val="0"/>
        <w:spacing w:before="50" w:after="50"/>
        <w:ind w:left="-3" w:leftChars="-72" w:right="-817" w:rightChars="-389" w:hanging="148" w:hangingChars="62"/>
        <w:jc w:val="center"/>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投标人名称（盖章）：</w:t>
      </w:r>
    </w:p>
    <w:p w14:paraId="38627696">
      <w:pPr>
        <w:snapToGrid w:val="0"/>
        <w:spacing w:before="50" w:after="50"/>
        <w:ind w:firstLine="480" w:firstLineChars="200"/>
        <w:rPr>
          <w:rFonts w:ascii="宋体" w:hAnsi="宋体"/>
          <w:color w:val="auto"/>
          <w:sz w:val="24"/>
          <w:szCs w:val="20"/>
          <w:highlight w:val="none"/>
        </w:rPr>
      </w:pPr>
    </w:p>
    <w:p w14:paraId="26EB378A">
      <w:pPr>
        <w:snapToGrid w:val="0"/>
        <w:spacing w:before="50" w:after="50"/>
        <w:ind w:left="-3" w:leftChars="-72" w:right="-817" w:rightChars="-389" w:hanging="148" w:hangingChars="62"/>
        <w:jc w:val="center"/>
        <w:rPr>
          <w:rFonts w:ascii="宋体" w:hAnsi="宋体"/>
          <w:color w:val="auto"/>
          <w:sz w:val="24"/>
          <w:szCs w:val="20"/>
          <w:highlight w:val="none"/>
        </w:rPr>
      </w:pPr>
      <w:r>
        <w:rPr>
          <w:rFonts w:hint="eastAsia" w:ascii="宋体" w:hAnsi="宋体"/>
          <w:color w:val="auto"/>
          <w:sz w:val="24"/>
          <w:highlight w:val="none"/>
          <w:lang w:val="en-US" w:eastAsia="zh-CN"/>
        </w:rPr>
        <w:t xml:space="preserve">                 </w:t>
      </w:r>
      <w:r>
        <w:rPr>
          <w:rFonts w:hint="eastAsia" w:ascii="宋体" w:hAnsi="宋体"/>
          <w:color w:val="auto"/>
          <w:sz w:val="24"/>
          <w:highlight w:val="none"/>
        </w:rPr>
        <w:t>法定代表人或授权代表（签字）：</w:t>
      </w:r>
    </w:p>
    <w:p w14:paraId="05AF8D7B">
      <w:pPr>
        <w:snapToGrid w:val="0"/>
        <w:spacing w:before="50" w:after="50"/>
        <w:ind w:left="-3" w:leftChars="-72" w:right="-817" w:rightChars="-389" w:hanging="148" w:hangingChars="62"/>
        <w:jc w:val="center"/>
        <w:rPr>
          <w:rFonts w:hint="eastAsia" w:ascii="宋体" w:hAnsi="宋体"/>
          <w:color w:val="auto"/>
          <w:sz w:val="24"/>
          <w:highlight w:val="none"/>
          <w:lang w:val="en-US" w:eastAsia="zh-CN"/>
        </w:rPr>
      </w:pPr>
    </w:p>
    <w:p w14:paraId="27C7FAA8">
      <w:pPr>
        <w:snapToGrid w:val="0"/>
        <w:spacing w:before="50" w:after="50"/>
        <w:ind w:left="88" w:leftChars="42" w:right="-817" w:rightChars="-389" w:firstLine="3681" w:firstLineChars="1534"/>
        <w:jc w:val="left"/>
        <w:rPr>
          <w:rFonts w:ascii="宋体" w:hAnsi="宋体"/>
          <w:color w:val="auto"/>
          <w:sz w:val="24"/>
          <w:highlight w:val="none"/>
        </w:rPr>
      </w:pPr>
      <w:r>
        <w:rPr>
          <w:rFonts w:hint="eastAsia" w:ascii="宋体" w:hAnsi="宋体"/>
          <w:color w:val="auto"/>
          <w:sz w:val="24"/>
          <w:highlight w:val="none"/>
          <w:lang w:val="en-US" w:eastAsia="zh-CN"/>
        </w:rPr>
        <w:t>联系方式：</w:t>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p>
    <w:p w14:paraId="623AB384">
      <w:pPr>
        <w:snapToGrid w:val="0"/>
        <w:spacing w:before="50" w:after="50"/>
        <w:ind w:left="-3" w:leftChars="-72" w:right="-817" w:rightChars="-389" w:hanging="148" w:hangingChars="62"/>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 xml:space="preserve">     </w:t>
      </w:r>
    </w:p>
    <w:p w14:paraId="5F7740EB">
      <w:pPr>
        <w:snapToGrid w:val="0"/>
        <w:spacing w:before="50" w:after="50"/>
        <w:ind w:left="-3" w:leftChars="-72" w:right="-817" w:rightChars="-389" w:hanging="148" w:hangingChars="62"/>
        <w:jc w:val="center"/>
        <w:rPr>
          <w:color w:val="auto"/>
          <w:highlight w:val="none"/>
        </w:rPr>
      </w:pPr>
      <w:r>
        <w:rPr>
          <w:rFonts w:hint="eastAsia" w:ascii="宋体" w:hAnsi="宋体"/>
          <w:color w:val="auto"/>
          <w:sz w:val="24"/>
          <w:highlight w:val="none"/>
          <w:lang w:val="en-US" w:eastAsia="zh-CN"/>
        </w:rPr>
        <w:t xml:space="preserve">          </w:t>
      </w:r>
      <w:r>
        <w:rPr>
          <w:rFonts w:hint="eastAsia" w:ascii="宋体" w:hAnsi="宋体"/>
          <w:color w:val="auto"/>
          <w:sz w:val="24"/>
          <w:highlight w:val="none"/>
        </w:rPr>
        <w:t>日期：</w:t>
      </w:r>
      <w:r>
        <w:rPr>
          <w:rFonts w:ascii="宋体" w:hAnsi="宋体"/>
          <w:color w:val="auto"/>
          <w:sz w:val="24"/>
          <w:highlight w:val="none"/>
        </w:rPr>
        <w:t xml:space="preserve">    </w:t>
      </w:r>
      <w:r>
        <w:rPr>
          <w:rFonts w:hint="eastAsia" w:ascii="宋体" w:hAnsi="宋体"/>
          <w:color w:val="auto"/>
          <w:sz w:val="24"/>
          <w:highlight w:val="none"/>
        </w:rPr>
        <w:t>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2C23E261">
      <w:pPr>
        <w:rPr>
          <w:rFonts w:hint="eastAsia" w:eastAsia="宋体"/>
          <w:color w:val="auto"/>
          <w:highlight w:val="none"/>
          <w:lang w:val="en-US" w:eastAsia="zh-CN"/>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创艺简标宋">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C7327">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- 39 -</w:t>
    </w:r>
    <w:r>
      <w:fldChar w:fldCharType="end"/>
    </w:r>
  </w:p>
  <w:p w14:paraId="47F4A208">
    <w:pPr>
      <w:pStyle w:val="9"/>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3CB1">
    <w:pPr>
      <w:spacing w:line="196" w:lineRule="auto"/>
      <w:ind w:left="4767"/>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F416C">
    <w:pPr>
      <w:pStyle w:val="10"/>
      <w:pBdr>
        <w:bottom w:val="none" w:color="auto" w:sz="0" w:space="1"/>
      </w:pBdr>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FCE78"/>
    <w:multiLevelType w:val="singleLevel"/>
    <w:tmpl w:val="B72FCE78"/>
    <w:lvl w:ilvl="0" w:tentative="0">
      <w:start w:val="2"/>
      <w:numFmt w:val="decimal"/>
      <w:suff w:val="nothing"/>
      <w:lvlText w:val="%1、"/>
      <w:lvlJc w:val="left"/>
    </w:lvl>
  </w:abstractNum>
  <w:abstractNum w:abstractNumId="1">
    <w:nsid w:val="C433E2BD"/>
    <w:multiLevelType w:val="singleLevel"/>
    <w:tmpl w:val="C433E2BD"/>
    <w:lvl w:ilvl="0" w:tentative="0">
      <w:start w:val="8"/>
      <w:numFmt w:val="chineseCounting"/>
      <w:suff w:val="nothing"/>
      <w:lvlText w:val="%1、"/>
      <w:lvlJc w:val="left"/>
      <w:rPr>
        <w:rFonts w:hint="eastAsia"/>
      </w:rPr>
    </w:lvl>
  </w:abstractNum>
  <w:abstractNum w:abstractNumId="2">
    <w:nsid w:val="1A541B1F"/>
    <w:multiLevelType w:val="singleLevel"/>
    <w:tmpl w:val="1A541B1F"/>
    <w:lvl w:ilvl="0" w:tentative="0">
      <w:start w:val="1"/>
      <w:numFmt w:val="decimal"/>
      <w:lvlText w:val="%1."/>
      <w:lvlJc w:val="left"/>
      <w:pPr>
        <w:tabs>
          <w:tab w:val="left" w:pos="312"/>
        </w:tabs>
      </w:pPr>
    </w:lvl>
  </w:abstractNum>
  <w:abstractNum w:abstractNumId="3">
    <w:nsid w:val="2DC42501"/>
    <w:multiLevelType w:val="singleLevel"/>
    <w:tmpl w:val="2DC42501"/>
    <w:lvl w:ilvl="0" w:tentative="0">
      <w:start w:val="2"/>
      <w:numFmt w:val="chineseCounting"/>
      <w:suff w:val="nothing"/>
      <w:lvlText w:val="%1、"/>
      <w:lvlJc w:val="left"/>
      <w:rPr>
        <w:rFonts w:hint="eastAsia"/>
      </w:rPr>
    </w:lvl>
  </w:abstractNum>
  <w:abstractNum w:abstractNumId="4">
    <w:nsid w:val="763060DB"/>
    <w:multiLevelType w:val="multilevel"/>
    <w:tmpl w:val="763060DB"/>
    <w:lvl w:ilvl="0" w:tentative="0">
      <w:start w:val="1"/>
      <w:numFmt w:val="japaneseCounting"/>
      <w:lvlText w:val="第%1章"/>
      <w:lvlJc w:val="left"/>
      <w:pPr>
        <w:tabs>
          <w:tab w:val="left" w:pos="2715"/>
        </w:tabs>
        <w:ind w:left="2715" w:hanging="1275"/>
      </w:pPr>
      <w:rPr>
        <w:rFonts w:hint="eastAsia"/>
      </w:rPr>
    </w:lvl>
    <w:lvl w:ilvl="1" w:tentative="0">
      <w:start w:val="1"/>
      <w:numFmt w:val="japaneseCounting"/>
      <w:lvlText w:val="%2、"/>
      <w:lvlJc w:val="left"/>
      <w:pPr>
        <w:tabs>
          <w:tab w:val="left" w:pos="2580"/>
        </w:tabs>
        <w:ind w:left="2580" w:hanging="720"/>
      </w:pPr>
      <w:rPr>
        <w:rFonts w:hint="eastAsia"/>
      </w:rPr>
    </w:lvl>
    <w:lvl w:ilvl="2" w:tentative="0">
      <w:start w:val="1"/>
      <w:numFmt w:val="lowerRoman"/>
      <w:lvlText w:val="%3."/>
      <w:lvlJc w:val="right"/>
      <w:pPr>
        <w:tabs>
          <w:tab w:val="left" w:pos="2700"/>
        </w:tabs>
        <w:ind w:left="2700" w:hanging="420"/>
      </w:pPr>
    </w:lvl>
    <w:lvl w:ilvl="3" w:tentative="0">
      <w:start w:val="1"/>
      <w:numFmt w:val="decimal"/>
      <w:lvlText w:val="%4."/>
      <w:lvlJc w:val="left"/>
      <w:pPr>
        <w:tabs>
          <w:tab w:val="left" w:pos="3120"/>
        </w:tabs>
        <w:ind w:left="3120" w:hanging="420"/>
      </w:pPr>
    </w:lvl>
    <w:lvl w:ilvl="4" w:tentative="0">
      <w:start w:val="1"/>
      <w:numFmt w:val="lowerLetter"/>
      <w:lvlText w:val="%5)"/>
      <w:lvlJc w:val="left"/>
      <w:pPr>
        <w:tabs>
          <w:tab w:val="left" w:pos="3540"/>
        </w:tabs>
        <w:ind w:left="3540" w:hanging="420"/>
      </w:pPr>
    </w:lvl>
    <w:lvl w:ilvl="5" w:tentative="0">
      <w:start w:val="1"/>
      <w:numFmt w:val="lowerRoman"/>
      <w:lvlText w:val="%6."/>
      <w:lvlJc w:val="right"/>
      <w:pPr>
        <w:tabs>
          <w:tab w:val="left" w:pos="3960"/>
        </w:tabs>
        <w:ind w:left="3960" w:hanging="420"/>
      </w:pPr>
    </w:lvl>
    <w:lvl w:ilvl="6" w:tentative="0">
      <w:start w:val="1"/>
      <w:numFmt w:val="decimal"/>
      <w:lvlText w:val="%7."/>
      <w:lvlJc w:val="left"/>
      <w:pPr>
        <w:tabs>
          <w:tab w:val="left" w:pos="4380"/>
        </w:tabs>
        <w:ind w:left="4380" w:hanging="420"/>
      </w:pPr>
    </w:lvl>
    <w:lvl w:ilvl="7" w:tentative="0">
      <w:start w:val="1"/>
      <w:numFmt w:val="lowerLetter"/>
      <w:lvlText w:val="%8)"/>
      <w:lvlJc w:val="left"/>
      <w:pPr>
        <w:tabs>
          <w:tab w:val="left" w:pos="4800"/>
        </w:tabs>
        <w:ind w:left="4800" w:hanging="420"/>
      </w:pPr>
    </w:lvl>
    <w:lvl w:ilvl="8" w:tentative="0">
      <w:start w:val="1"/>
      <w:numFmt w:val="lowerRoman"/>
      <w:lvlText w:val="%9."/>
      <w:lvlJc w:val="right"/>
      <w:pPr>
        <w:tabs>
          <w:tab w:val="left" w:pos="5220"/>
        </w:tabs>
        <w:ind w:left="5220" w:hanging="420"/>
      </w:pPr>
    </w:lvl>
  </w:abstractNum>
  <w:num w:numId="1">
    <w:abstractNumId w:val="1"/>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kNTMxNWFiMTQxZDJkMzU0MTM1MTJiYThjZTE2ZjQifQ=="/>
  </w:docVars>
  <w:rsids>
    <w:rsidRoot w:val="00000000"/>
    <w:rsid w:val="00FF1EBA"/>
    <w:rsid w:val="06F34A0E"/>
    <w:rsid w:val="0A746F8B"/>
    <w:rsid w:val="0F227143"/>
    <w:rsid w:val="13384356"/>
    <w:rsid w:val="17C5084B"/>
    <w:rsid w:val="19731199"/>
    <w:rsid w:val="1A29697E"/>
    <w:rsid w:val="1C2908DF"/>
    <w:rsid w:val="1FD3746A"/>
    <w:rsid w:val="24802B27"/>
    <w:rsid w:val="27807E41"/>
    <w:rsid w:val="2B171719"/>
    <w:rsid w:val="2CF34638"/>
    <w:rsid w:val="2DE8492C"/>
    <w:rsid w:val="30027791"/>
    <w:rsid w:val="325A51C2"/>
    <w:rsid w:val="331B42A4"/>
    <w:rsid w:val="3676124D"/>
    <w:rsid w:val="41AF1B95"/>
    <w:rsid w:val="41C64AAB"/>
    <w:rsid w:val="422426D8"/>
    <w:rsid w:val="483C4E83"/>
    <w:rsid w:val="49E64FC1"/>
    <w:rsid w:val="4DD63C2C"/>
    <w:rsid w:val="4E080D95"/>
    <w:rsid w:val="57C641C9"/>
    <w:rsid w:val="5A652ECC"/>
    <w:rsid w:val="5CE73451"/>
    <w:rsid w:val="610879CB"/>
    <w:rsid w:val="66A202BB"/>
    <w:rsid w:val="6C231D2F"/>
    <w:rsid w:val="720D4290"/>
    <w:rsid w:val="75484091"/>
    <w:rsid w:val="7A003CFB"/>
    <w:rsid w:val="7A1901AB"/>
    <w:rsid w:val="7C5855EB"/>
    <w:rsid w:val="7F575AD5"/>
    <w:rsid w:val="7F9F2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4"/>
    <w:basedOn w:val="1"/>
    <w:next w:val="1"/>
    <w:qFormat/>
    <w:uiPriority w:val="0"/>
    <w:pPr>
      <w:keepNext/>
      <w:keepLines/>
      <w:spacing w:line="540" w:lineRule="atLeast"/>
      <w:outlineLvl w:val="3"/>
    </w:pPr>
    <w:rPr>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99"/>
    <w:pPr>
      <w:adjustRightInd w:val="0"/>
      <w:spacing w:line="312" w:lineRule="atLeast"/>
      <w:ind w:firstLine="420"/>
      <w:textAlignment w:val="baseline"/>
    </w:pPr>
    <w:rPr>
      <w:kern w:val="0"/>
      <w:szCs w:val="20"/>
    </w:rPr>
  </w:style>
  <w:style w:type="paragraph" w:styleId="5">
    <w:name w:val="Body Text Indent"/>
    <w:basedOn w:val="1"/>
    <w:next w:val="4"/>
    <w:qFormat/>
    <w:uiPriority w:val="0"/>
    <w:pPr>
      <w:ind w:left="480" w:hanging="480" w:hangingChars="200"/>
    </w:pPr>
    <w:rPr>
      <w:sz w:val="24"/>
    </w:rPr>
  </w:style>
  <w:style w:type="paragraph" w:styleId="6">
    <w:name w:val="annotation text"/>
    <w:basedOn w:val="1"/>
    <w:qFormat/>
    <w:uiPriority w:val="0"/>
    <w:pPr>
      <w:jc w:val="left"/>
    </w:pPr>
  </w:style>
  <w:style w:type="paragraph" w:styleId="7">
    <w:name w:val="Body Text"/>
    <w:basedOn w:val="1"/>
    <w:qFormat/>
    <w:uiPriority w:val="0"/>
    <w:pPr>
      <w:spacing w:after="120" w:afterLines="0"/>
    </w:p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2"/>
    <w:basedOn w:val="5"/>
    <w:next w:val="1"/>
    <w:qFormat/>
    <w:uiPriority w:val="0"/>
    <w:pPr>
      <w:spacing w:after="120" w:line="240" w:lineRule="auto"/>
      <w:ind w:left="420" w:leftChars="200" w:firstLine="420"/>
    </w:pPr>
    <w:rPr>
      <w:shd w:val="clear" w:color="auto" w:fill="auto"/>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BodyText"/>
    <w:basedOn w:val="1"/>
    <w:qFormat/>
    <w:uiPriority w:val="0"/>
    <w:pPr>
      <w:spacing w:after="120"/>
      <w:jc w:val="both"/>
      <w:textAlignment w:val="baseline"/>
    </w:pPr>
  </w:style>
  <w:style w:type="character" w:customStyle="1" w:styleId="19">
    <w:name w:val="NormalCharacter"/>
    <w:qFormat/>
    <w:uiPriority w:val="0"/>
    <w:rPr>
      <w:kern w:val="2"/>
      <w:sz w:val="21"/>
      <w:szCs w:val="24"/>
      <w:lang w:val="en-US" w:eastAsia="zh-CN" w:bidi="ar-SA"/>
    </w:rPr>
  </w:style>
  <w:style w:type="character" w:customStyle="1" w:styleId="20">
    <w:name w:val="font31"/>
    <w:basedOn w:val="15"/>
    <w:qFormat/>
    <w:uiPriority w:val="0"/>
    <w:rPr>
      <w:rFonts w:hint="eastAsia" w:ascii="宋体" w:hAnsi="宋体" w:eastAsia="宋体" w:cs="宋体"/>
      <w:color w:val="000000"/>
      <w:sz w:val="21"/>
      <w:szCs w:val="21"/>
      <w:u w:val="none"/>
    </w:rPr>
  </w:style>
  <w:style w:type="character" w:customStyle="1" w:styleId="21">
    <w:name w:val="font01"/>
    <w:basedOn w:val="15"/>
    <w:qFormat/>
    <w:uiPriority w:val="0"/>
    <w:rPr>
      <w:rFonts w:ascii="Calibri" w:hAnsi="Calibri" w:cs="Calibri"/>
      <w:color w:val="000000"/>
      <w:sz w:val="21"/>
      <w:szCs w:val="21"/>
      <w:u w:val="none"/>
    </w:rPr>
  </w:style>
  <w:style w:type="character" w:customStyle="1" w:styleId="22">
    <w:name w:val="font61"/>
    <w:basedOn w:val="15"/>
    <w:qFormat/>
    <w:uiPriority w:val="0"/>
    <w:rPr>
      <w:rFonts w:hint="eastAsia" w:ascii="宋体" w:hAnsi="宋体" w:eastAsia="宋体" w:cs="宋体"/>
      <w:color w:val="000000"/>
      <w:sz w:val="21"/>
      <w:szCs w:val="21"/>
      <w:u w:val="none"/>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标题 7 New"/>
    <w:basedOn w:val="1"/>
    <w:next w:val="1"/>
    <w:qFormat/>
    <w:uiPriority w:val="0"/>
    <w:pPr>
      <w:keepNext/>
      <w:keepLines/>
      <w:widowControl/>
      <w:tabs>
        <w:tab w:val="left" w:pos="2520"/>
      </w:tabs>
      <w:spacing w:before="240" w:beforeLines="0" w:after="64" w:afterLines="0" w:line="317" w:lineRule="auto"/>
      <w:ind w:left="1296" w:hanging="1296"/>
      <w:jc w:val="left"/>
      <w:outlineLvl w:val="6"/>
    </w:pPr>
    <w:rPr>
      <w:b/>
      <w:kern w:val="0"/>
      <w:szCs w:val="20"/>
    </w:rPr>
  </w:style>
  <w:style w:type="character" w:customStyle="1" w:styleId="25">
    <w:name w:val="font41"/>
    <w:basedOn w:val="15"/>
    <w:qFormat/>
    <w:uiPriority w:val="0"/>
    <w:rPr>
      <w:rFonts w:hint="eastAsia" w:ascii="微软雅黑" w:hAnsi="微软雅黑" w:eastAsia="微软雅黑" w:cs="微软雅黑"/>
      <w:color w:val="000000"/>
      <w:sz w:val="32"/>
      <w:szCs w:val="32"/>
      <w:u w:val="none"/>
    </w:rPr>
  </w:style>
  <w:style w:type="character" w:customStyle="1" w:styleId="26">
    <w:name w:val="font51"/>
    <w:basedOn w:val="15"/>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1644</Words>
  <Characters>2193</Characters>
  <Lines>0</Lines>
  <Paragraphs>0</Paragraphs>
  <TotalTime>2</TotalTime>
  <ScaleCrop>false</ScaleCrop>
  <LinksUpToDate>false</LinksUpToDate>
  <CharactersWithSpaces>2302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2023-06-12T08:23:00Z</dcterms:created>
  <dc:creator>Administrator</dc:creator>
  <cp:lastModifiedBy>Administrator</cp:lastModifiedBy>
  <cp:lastPrinted>2026-06-16T02:05:00Z</cp:lastPrinted>
  <dcterms:modified xsi:type="dcterms:W3CDTF">2026-07-21T06:44:53Z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BF927885E7D54EBB9A9CE55C6930DF3B_13</vt:lpwstr>
  </property>
  <property fmtid="{D5CDD505-2E9C-101B-9397-08002B2CF9AE}" pid="4" name="KSOTemplateDocerSaveRecord">
    <vt:lpwstr>eyJoZGlkIjoiMjM3YzJmYmQ2ZDZiODZhNDhlYjY5NTgxNDg0NWYzOTIiLCJ1c2VySWQiOiIxMjM5NjgwOTMyIn0=</vt:lpwstr>
  </property>
</Properties>
</file>