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0E3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22" w:type="dxa"/>
            <w:vAlign w:val="top"/>
          </w:tcPr>
          <w:p w14:paraId="3B92AD15">
            <w:pPr>
              <w:ind w:left="0" w:leftChars="0" w:right="0" w:rightChars="0" w:firstLine="0" w:firstLineChars="0"/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根管测量仪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>参数论证单</w:t>
            </w:r>
          </w:p>
          <w:p w14:paraId="27CAD197">
            <w:pPr>
              <w:ind w:left="0" w:leftChars="0" w:right="0" w:rightChars="0" w:firstLine="0" w:firstLineChars="0"/>
              <w:jc w:val="center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数量：2                  预算单价：5000元</w:t>
            </w:r>
          </w:p>
        </w:tc>
      </w:tr>
      <w:tr w14:paraId="7A2A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22" w:type="dxa"/>
            <w:vAlign w:val="top"/>
          </w:tcPr>
          <w:p w14:paraId="0278FA79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0192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522" w:type="dxa"/>
            <w:vAlign w:val="top"/>
          </w:tcPr>
          <w:p w14:paraId="4FAB1976">
            <w:pPr>
              <w:pStyle w:val="3"/>
              <w:spacing w:before="243" w:line="228" w:lineRule="auto"/>
              <w:ind w:left="25"/>
              <w:outlineLvl w:val="1"/>
            </w:pPr>
            <w:r>
              <w:rPr>
                <w:b/>
                <w:bCs/>
                <w:spacing w:val="6"/>
              </w:rPr>
              <w:t>一、功能</w:t>
            </w:r>
          </w:p>
          <w:p w14:paraId="20F4F3D7">
            <w:pPr>
              <w:pStyle w:val="3"/>
              <w:spacing w:before="144" w:line="228" w:lineRule="auto"/>
              <w:ind w:left="23"/>
              <w:rPr>
                <w:spacing w:val="8"/>
              </w:rPr>
            </w:pPr>
            <w:r>
              <w:rPr>
                <w:spacing w:val="8"/>
              </w:rPr>
              <w:t>用于牙科临床根管治疗时辅助确定工作长度。</w:t>
            </w:r>
          </w:p>
          <w:p w14:paraId="0649500D">
            <w:pPr>
              <w:pStyle w:val="3"/>
              <w:spacing w:before="144" w:line="228" w:lineRule="auto"/>
              <w:ind w:left="23"/>
              <w:rPr>
                <w:rFonts w:hint="default" w:eastAsia="仿宋"/>
                <w:lang w:val="en-US" w:eastAsia="zh-CN"/>
              </w:rPr>
            </w:pPr>
            <w:r>
              <w:rPr>
                <w:b/>
                <w:bCs/>
                <w:spacing w:val="6"/>
              </w:rPr>
              <w:t>二、</w:t>
            </w:r>
            <w:r>
              <w:rPr>
                <w:rFonts w:hint="eastAsia"/>
                <w:b/>
                <w:bCs/>
                <w:spacing w:val="6"/>
                <w:lang w:val="en-US" w:eastAsia="zh-CN"/>
              </w:rPr>
              <w:t>技术参数</w:t>
            </w:r>
          </w:p>
          <w:p w14:paraId="20549948">
            <w:pPr>
              <w:pStyle w:val="3"/>
              <w:spacing w:before="201" w:line="265" w:lineRule="exact"/>
              <w:ind w:left="31"/>
            </w:pPr>
            <w:r>
              <w:rPr>
                <w:rFonts w:ascii="Calibri" w:hAnsi="Calibri" w:eastAsia="Calibri" w:cs="Calibri"/>
                <w:spacing w:val="7"/>
                <w:position w:val="1"/>
              </w:rPr>
              <w:t>1.</w:t>
            </w:r>
            <w:r>
              <w:rPr>
                <w:rFonts w:hint="eastAsia" w:ascii="Calibri" w:hAnsi="Calibri" w:eastAsia="宋体" w:cs="Calibri"/>
                <w:spacing w:val="7"/>
                <w:position w:val="1"/>
                <w:lang w:val="en-US" w:eastAsia="zh-CN"/>
              </w:rPr>
              <w:t>≥</w:t>
            </w:r>
            <w:r>
              <w:rPr>
                <w:rFonts w:ascii="Calibri" w:hAnsi="Calibri" w:eastAsia="Calibri" w:cs="Calibri"/>
                <w:spacing w:val="7"/>
                <w:position w:val="1"/>
              </w:rPr>
              <w:t xml:space="preserve"> 3.5</w:t>
            </w:r>
            <w:r>
              <w:rPr>
                <w:rFonts w:ascii="Calibri" w:hAnsi="Calibri" w:eastAsia="Calibri" w:cs="Calibri"/>
                <w:spacing w:val="18"/>
                <w:w w:val="101"/>
                <w:position w:val="1"/>
              </w:rPr>
              <w:t xml:space="preserve"> </w:t>
            </w:r>
            <w:r>
              <w:rPr>
                <w:spacing w:val="7"/>
                <w:position w:val="1"/>
              </w:rPr>
              <w:t>英寸彩色触摸屏幕，图像清晰，彩色指示针清晰揭示挫</w:t>
            </w:r>
            <w:r>
              <w:rPr>
                <w:spacing w:val="6"/>
                <w:position w:val="1"/>
              </w:rPr>
              <w:t>针在根管中的位置；</w:t>
            </w:r>
          </w:p>
          <w:p w14:paraId="4482522A">
            <w:pPr>
              <w:pStyle w:val="3"/>
              <w:spacing w:before="202" w:line="266" w:lineRule="exact"/>
              <w:ind w:left="25"/>
            </w:pPr>
            <w:r>
              <w:rPr>
                <w:rFonts w:ascii="Calibri" w:hAnsi="Calibri" w:eastAsia="Calibri" w:cs="Calibri"/>
                <w:spacing w:val="3"/>
                <w:position w:val="1"/>
              </w:rPr>
              <w:t>2.</w:t>
            </w:r>
            <w:r>
              <w:rPr>
                <w:spacing w:val="3"/>
                <w:position w:val="1"/>
              </w:rPr>
              <w:t>主题背景可调；</w:t>
            </w:r>
          </w:p>
          <w:p w14:paraId="3C262062">
            <w:pPr>
              <w:pStyle w:val="3"/>
              <w:spacing w:before="202" w:line="266" w:lineRule="exact"/>
              <w:ind w:left="24"/>
            </w:pPr>
            <w:r>
              <w:rPr>
                <w:rFonts w:ascii="Calibri" w:hAnsi="Calibri" w:eastAsia="Calibri" w:cs="Calibri"/>
                <w:spacing w:val="6"/>
                <w:position w:val="1"/>
              </w:rPr>
              <w:t>3.</w:t>
            </w:r>
            <w:r>
              <w:rPr>
                <w:spacing w:val="6"/>
                <w:position w:val="1"/>
              </w:rPr>
              <w:t>屏幕亮度可调，不同视觉感受、更省电；</w:t>
            </w:r>
          </w:p>
          <w:p w14:paraId="5B815781">
            <w:pPr>
              <w:pStyle w:val="3"/>
              <w:spacing w:before="202" w:line="266" w:lineRule="exact"/>
              <w:ind w:left="18"/>
            </w:pPr>
            <w:r>
              <w:rPr>
                <w:rFonts w:ascii="Calibri" w:hAnsi="Calibri" w:eastAsia="Calibri" w:cs="Calibri"/>
                <w:spacing w:val="4"/>
                <w:position w:val="1"/>
              </w:rPr>
              <w:t>4.</w:t>
            </w:r>
            <w:r>
              <w:rPr>
                <w:spacing w:val="4"/>
                <w:position w:val="1"/>
              </w:rPr>
              <w:t>多种参考点音效可选；</w:t>
            </w:r>
          </w:p>
          <w:p w14:paraId="67A5E34B">
            <w:pPr>
              <w:pStyle w:val="3"/>
              <w:spacing w:before="202" w:line="266" w:lineRule="exact"/>
              <w:ind w:left="24"/>
            </w:pPr>
            <w:r>
              <w:rPr>
                <w:rFonts w:ascii="Calibri" w:hAnsi="Calibri" w:eastAsia="Calibri" w:cs="Calibri"/>
                <w:spacing w:val="4"/>
                <w:position w:val="1"/>
              </w:rPr>
              <w:t>5.</w:t>
            </w:r>
            <w:r>
              <w:rPr>
                <w:spacing w:val="4"/>
                <w:position w:val="1"/>
              </w:rPr>
              <w:t>具有根测演示功能；</w:t>
            </w:r>
          </w:p>
          <w:p w14:paraId="1C50F71F">
            <w:pPr>
              <w:pStyle w:val="3"/>
              <w:spacing w:before="202" w:line="266" w:lineRule="exact"/>
              <w:ind w:left="24"/>
            </w:pPr>
            <w:r>
              <w:rPr>
                <w:rFonts w:ascii="Calibri" w:hAnsi="Calibri" w:eastAsia="Calibri" w:cs="Calibri"/>
                <w:spacing w:val="7"/>
                <w:position w:val="1"/>
              </w:rPr>
              <w:t>6.</w:t>
            </w:r>
            <w:r>
              <w:rPr>
                <w:rFonts w:hint="eastAsia" w:ascii="Calibri" w:hAnsi="Calibri" w:eastAsia="宋体" w:cs="Calibri"/>
                <w:spacing w:val="7"/>
                <w:position w:val="1"/>
                <w:lang w:val="en-US" w:eastAsia="zh-CN"/>
              </w:rPr>
              <w:t>抗干扰技术</w:t>
            </w:r>
            <w:r>
              <w:rPr>
                <w:spacing w:val="7"/>
                <w:position w:val="1"/>
              </w:rPr>
              <w:t>，</w:t>
            </w:r>
            <w:r>
              <w:rPr>
                <w:rFonts w:hint="eastAsia"/>
                <w:spacing w:val="7"/>
                <w:position w:val="1"/>
                <w:lang w:val="en-US" w:eastAsia="zh-CN"/>
              </w:rPr>
              <w:t>测量</w:t>
            </w:r>
            <w:r>
              <w:rPr>
                <w:spacing w:val="7"/>
                <w:position w:val="1"/>
              </w:rPr>
              <w:t>准确度更高；</w:t>
            </w:r>
          </w:p>
          <w:p w14:paraId="5E3E304F">
            <w:pPr>
              <w:pStyle w:val="3"/>
              <w:spacing w:before="202" w:line="266" w:lineRule="exact"/>
              <w:ind w:left="24"/>
            </w:pPr>
            <w:r>
              <w:rPr>
                <w:rFonts w:ascii="Calibri" w:hAnsi="Calibri" w:eastAsia="Calibri" w:cs="Calibri"/>
                <w:spacing w:val="6"/>
                <w:position w:val="1"/>
              </w:rPr>
              <w:t>7.</w:t>
            </w:r>
            <w:r>
              <w:rPr>
                <w:spacing w:val="6"/>
                <w:position w:val="1"/>
              </w:rPr>
              <w:t>根测灵敏度可调，适合不同</w:t>
            </w:r>
            <w:r>
              <w:rPr>
                <w:spacing w:val="5"/>
                <w:position w:val="1"/>
              </w:rPr>
              <w:t>反应人群；</w:t>
            </w:r>
          </w:p>
          <w:p w14:paraId="446321EE">
            <w:pPr>
              <w:pStyle w:val="3"/>
              <w:spacing w:before="202" w:line="266" w:lineRule="exact"/>
              <w:ind w:left="22"/>
            </w:pPr>
            <w:r>
              <w:rPr>
                <w:rFonts w:ascii="Calibri" w:hAnsi="Calibri" w:eastAsia="Calibri" w:cs="Calibri"/>
                <w:spacing w:val="9"/>
                <w:position w:val="1"/>
              </w:rPr>
              <w:t>8.</w:t>
            </w:r>
            <w:r>
              <w:rPr>
                <w:spacing w:val="9"/>
                <w:position w:val="1"/>
              </w:rPr>
              <w:t>唇钧、锉夹、探针棒均可高</w:t>
            </w:r>
            <w:r>
              <w:rPr>
                <w:spacing w:val="8"/>
                <w:position w:val="1"/>
              </w:rPr>
              <w:t>温高压消毒，避免交叉感染；</w:t>
            </w:r>
          </w:p>
          <w:p w14:paraId="7C16E6D1">
            <w:pPr>
              <w:pStyle w:val="3"/>
              <w:spacing w:before="202" w:line="266" w:lineRule="exact"/>
              <w:ind w:left="22"/>
            </w:pPr>
            <w:r>
              <w:rPr>
                <w:rFonts w:ascii="Calibri" w:hAnsi="Calibri" w:eastAsia="Calibri" w:cs="Calibri"/>
                <w:spacing w:val="9"/>
                <w:position w:val="1"/>
              </w:rPr>
              <w:t>9.</w:t>
            </w:r>
            <w:r>
              <w:rPr>
                <w:spacing w:val="9"/>
                <w:position w:val="1"/>
              </w:rPr>
              <w:t>根尖止点可调，根据操作习惯及临</w:t>
            </w:r>
            <w:r>
              <w:rPr>
                <w:spacing w:val="8"/>
                <w:position w:val="1"/>
              </w:rPr>
              <w:t>床要求设定，及时提醒；</w:t>
            </w:r>
          </w:p>
          <w:p w14:paraId="3DEE8DD9">
            <w:pPr>
              <w:pStyle w:val="3"/>
              <w:spacing w:before="202" w:line="266" w:lineRule="exact"/>
              <w:ind w:left="31"/>
              <w:rPr>
                <w:spacing w:val="7"/>
                <w:position w:val="1"/>
              </w:rPr>
            </w:pPr>
            <w:r>
              <w:rPr>
                <w:rFonts w:ascii="Calibri" w:hAnsi="Calibri" w:eastAsia="Calibri" w:cs="Calibri"/>
                <w:spacing w:val="8"/>
                <w:position w:val="1"/>
              </w:rPr>
              <w:t>10.</w:t>
            </w:r>
            <w:r>
              <w:rPr>
                <w:spacing w:val="8"/>
                <w:position w:val="1"/>
              </w:rPr>
              <w:t>具有自动关机时间设置、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8"/>
                <w:position w:val="1"/>
              </w:rPr>
              <w:t>自动返回主页面设</w:t>
            </w:r>
            <w:r>
              <w:rPr>
                <w:spacing w:val="7"/>
                <w:position w:val="1"/>
              </w:rPr>
              <w:t>置、中英文</w:t>
            </w:r>
            <w:r>
              <w:rPr>
                <w:rFonts w:hint="eastAsia"/>
                <w:spacing w:val="7"/>
                <w:position w:val="1"/>
                <w:lang w:val="en-US" w:eastAsia="zh-CN"/>
              </w:rPr>
              <w:t>等多</w:t>
            </w:r>
            <w:r>
              <w:rPr>
                <w:spacing w:val="7"/>
                <w:position w:val="1"/>
              </w:rPr>
              <w:t>语言设置、音量设置等功能；</w:t>
            </w:r>
          </w:p>
          <w:p w14:paraId="063728E7">
            <w:pPr>
              <w:pStyle w:val="3"/>
              <w:spacing w:before="202" w:line="266" w:lineRule="exact"/>
              <w:ind w:left="31"/>
            </w:pPr>
            <w:r>
              <w:rPr>
                <w:b/>
                <w:bCs/>
                <w:spacing w:val="7"/>
              </w:rPr>
              <w:t>三、设备安全分类</w:t>
            </w:r>
          </w:p>
          <w:p w14:paraId="6DA208DC">
            <w:pPr>
              <w:pStyle w:val="3"/>
              <w:spacing w:before="105" w:line="220" w:lineRule="auto"/>
              <w:ind w:left="26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spacing w:val="-2"/>
                <w:sz w:val="24"/>
                <w:szCs w:val="24"/>
              </w:rPr>
              <w:t>按防电击类型分类：充电时，</w:t>
            </w:r>
            <w:r>
              <w:rPr>
                <w:spacing w:val="-7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Ⅱ类；工作</w:t>
            </w:r>
            <w:r>
              <w:rPr>
                <w:spacing w:val="-3"/>
                <w:sz w:val="24"/>
                <w:szCs w:val="24"/>
              </w:rPr>
              <w:t>时，内部电源类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。</w:t>
            </w:r>
          </w:p>
          <w:p w14:paraId="392251A5">
            <w:pPr>
              <w:pStyle w:val="3"/>
              <w:spacing w:before="65" w:line="228" w:lineRule="auto"/>
            </w:pPr>
            <w:bookmarkStart w:id="0" w:name="bookmark1"/>
            <w:bookmarkEnd w:id="0"/>
            <w:r>
              <w:rPr>
                <w:b/>
                <w:bCs/>
                <w:spacing w:val="4"/>
              </w:rPr>
              <w:t>四、</w:t>
            </w:r>
            <w:r>
              <w:rPr>
                <w:rFonts w:hint="eastAsia"/>
                <w:b/>
                <w:bCs/>
                <w:spacing w:val="4"/>
                <w:lang w:val="en-US" w:eastAsia="zh-CN"/>
              </w:rPr>
              <w:t>电源</w:t>
            </w:r>
            <w:r>
              <w:rPr>
                <w:b/>
                <w:bCs/>
                <w:spacing w:val="4"/>
              </w:rPr>
              <w:t>技术参数</w:t>
            </w:r>
          </w:p>
          <w:p w14:paraId="4F4D554F">
            <w:pPr>
              <w:spacing w:line="91" w:lineRule="exact"/>
            </w:pPr>
          </w:p>
          <w:tbl>
            <w:tblPr>
              <w:tblStyle w:val="14"/>
              <w:tblW w:w="7460" w:type="dxa"/>
              <w:tblInd w:w="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730"/>
              <w:gridCol w:w="3730"/>
            </w:tblGrid>
            <w:tr w14:paraId="5D597D87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3" w:hRule="atLeast"/>
              </w:trPr>
              <w:tc>
                <w:tcPr>
                  <w:tcW w:w="3730" w:type="dxa"/>
                  <w:vAlign w:val="top"/>
                </w:tcPr>
                <w:p w14:paraId="5FD08E87">
                  <w:pPr>
                    <w:spacing w:before="118" w:line="220" w:lineRule="auto"/>
                    <w:ind w:left="145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12"/>
                      <w:sz w:val="24"/>
                      <w:szCs w:val="24"/>
                    </w:rPr>
                    <w:t>电源输入</w:t>
                  </w:r>
                </w:p>
              </w:tc>
              <w:tc>
                <w:tcPr>
                  <w:tcW w:w="3730" w:type="dxa"/>
                  <w:vAlign w:val="top"/>
                </w:tcPr>
                <w:p w14:paraId="0AFF1E02">
                  <w:pPr>
                    <w:spacing w:before="83" w:line="315" w:lineRule="exact"/>
                    <w:ind w:left="106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3"/>
                      <w:position w:val="1"/>
                      <w:sz w:val="24"/>
                      <w:szCs w:val="24"/>
                    </w:rPr>
                    <w:t>A</w:t>
                  </w:r>
                  <w:bookmarkStart w:id="1" w:name="_GoBack"/>
                  <w:bookmarkEnd w:id="1"/>
                  <w:r>
                    <w:rPr>
                      <w:rFonts w:ascii="Times New Roman" w:hAnsi="Times New Roman" w:eastAsia="Times New Roman" w:cs="Times New Roman"/>
                      <w:spacing w:val="-3"/>
                      <w:position w:val="1"/>
                      <w:sz w:val="24"/>
                      <w:szCs w:val="24"/>
                    </w:rPr>
                    <w:t>C</w:t>
                  </w:r>
                  <w:r>
                    <w:rPr>
                      <w:rFonts w:ascii="Times New Roman" w:hAnsi="Times New Roman" w:eastAsia="Times New Roman" w:cs="Times New Roman"/>
                      <w:spacing w:val="35"/>
                      <w:w w:val="101"/>
                      <w:position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3"/>
                      <w:position w:val="1"/>
                      <w:sz w:val="24"/>
                      <w:szCs w:val="24"/>
                    </w:rPr>
                    <w:t>100V-240V 50Hz/60Hz</w:t>
                  </w:r>
                </w:p>
              </w:tc>
            </w:tr>
            <w:tr w14:paraId="09BF02EC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9" w:hRule="atLeast"/>
              </w:trPr>
              <w:tc>
                <w:tcPr>
                  <w:tcW w:w="3730" w:type="dxa"/>
                  <w:vAlign w:val="top"/>
                </w:tcPr>
                <w:p w14:paraId="4AAB8CF2">
                  <w:pPr>
                    <w:spacing w:before="117" w:line="221" w:lineRule="auto"/>
                    <w:ind w:left="145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12"/>
                      <w:sz w:val="24"/>
                      <w:szCs w:val="24"/>
                    </w:rPr>
                    <w:t>电池容量</w:t>
                  </w:r>
                </w:p>
              </w:tc>
              <w:tc>
                <w:tcPr>
                  <w:tcW w:w="3730" w:type="dxa"/>
                  <w:vAlign w:val="top"/>
                </w:tcPr>
                <w:p w14:paraId="13DADCC5">
                  <w:pPr>
                    <w:spacing w:before="80" w:line="361" w:lineRule="exact"/>
                    <w:ind w:left="114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pacing w:val="-1"/>
                      <w:position w:val="2"/>
                      <w:sz w:val="24"/>
                      <w:szCs w:val="24"/>
                      <w:lang w:val="en-US" w:eastAsia="zh-CN"/>
                    </w:rPr>
                    <w:t>≥</w:t>
                  </w:r>
                  <w:r>
                    <w:rPr>
                      <w:rFonts w:ascii="Times New Roman" w:hAnsi="Times New Roman" w:eastAsia="Times New Roman" w:cs="Times New Roman"/>
                      <w:spacing w:val="-1"/>
                      <w:position w:val="2"/>
                      <w:sz w:val="24"/>
                      <w:szCs w:val="24"/>
                    </w:rPr>
                    <w:t xml:space="preserve">800mAh </w:t>
                  </w:r>
                  <w:r>
                    <w:rPr>
                      <w:rFonts w:ascii="宋体" w:hAnsi="宋体" w:eastAsia="宋体" w:cs="宋体"/>
                      <w:spacing w:val="-1"/>
                      <w:position w:val="2"/>
                      <w:sz w:val="24"/>
                      <w:szCs w:val="24"/>
                    </w:rPr>
                    <w:t>可充电锂电池</w:t>
                  </w:r>
                </w:p>
              </w:tc>
            </w:tr>
          </w:tbl>
          <w:p w14:paraId="6DB7DD63">
            <w:pPr>
              <w:pStyle w:val="3"/>
              <w:spacing w:before="300" w:line="240" w:lineRule="auto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</w:p>
        </w:tc>
      </w:tr>
      <w:tr w14:paraId="43AE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22" w:type="dxa"/>
            <w:vAlign w:val="top"/>
          </w:tcPr>
          <w:p w14:paraId="77A5EFAA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二．配置要求</w:t>
            </w:r>
          </w:p>
        </w:tc>
      </w:tr>
      <w:tr w14:paraId="245A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22" w:type="dxa"/>
            <w:vAlign w:val="top"/>
          </w:tcPr>
          <w:p w14:paraId="15AC7551">
            <w:pPr>
              <w:pStyle w:val="3"/>
              <w:spacing w:before="205" w:line="219" w:lineRule="auto"/>
              <w:ind w:left="139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\l "bookmark2" </w:instrText>
            </w:r>
            <w:r>
              <w:fldChar w:fldCharType="separate"/>
            </w:r>
            <w:r>
              <w:rPr>
                <w:spacing w:val="-8"/>
                <w:sz w:val="24"/>
                <w:szCs w:val="24"/>
              </w:rPr>
              <w:t>1.</w:t>
            </w:r>
            <w:r>
              <w:rPr>
                <w:spacing w:val="76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主机</w:t>
            </w:r>
            <w:r>
              <w:rPr>
                <w:spacing w:val="2"/>
                <w:sz w:val="24"/>
                <w:szCs w:val="24"/>
              </w:rPr>
              <w:t xml:space="preserve">             </w:t>
            </w:r>
            <w:r>
              <w:rPr>
                <w:spacing w:val="-8"/>
                <w:sz w:val="24"/>
                <w:szCs w:val="24"/>
              </w:rPr>
              <w:fldChar w:fldCharType="end"/>
            </w:r>
          </w:p>
          <w:p w14:paraId="7F1690B6">
            <w:pPr>
              <w:pStyle w:val="3"/>
              <w:spacing w:before="182" w:line="222" w:lineRule="auto"/>
              <w:ind w:left="12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\l "bookmark3" </w:instrText>
            </w:r>
            <w:r>
              <w:fldChar w:fldCharType="separate"/>
            </w:r>
            <w:r>
              <w:rPr>
                <w:spacing w:val="-5"/>
                <w:sz w:val="24"/>
                <w:szCs w:val="24"/>
              </w:rPr>
              <w:t>2.</w:t>
            </w:r>
            <w:r>
              <w:rPr>
                <w:spacing w:val="76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底座</w:t>
            </w:r>
            <w:r>
              <w:rPr>
                <w:spacing w:val="2"/>
                <w:sz w:val="24"/>
                <w:szCs w:val="24"/>
              </w:rPr>
              <w:t xml:space="preserve">             </w:t>
            </w:r>
            <w:r>
              <w:rPr>
                <w:spacing w:val="-5"/>
                <w:sz w:val="24"/>
                <w:szCs w:val="24"/>
              </w:rPr>
              <w:fldChar w:fldCharType="end"/>
            </w:r>
          </w:p>
          <w:p w14:paraId="7C48572A">
            <w:pPr>
              <w:pStyle w:val="3"/>
              <w:spacing w:before="180" w:line="220" w:lineRule="auto"/>
              <w:ind w:left="126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\l "bookmark4" </w:instrText>
            </w:r>
            <w:r>
              <w:fldChar w:fldCharType="separate"/>
            </w:r>
            <w:r>
              <w:rPr>
                <w:spacing w:val="-4"/>
                <w:sz w:val="24"/>
                <w:szCs w:val="24"/>
              </w:rPr>
              <w:t>3.</w:t>
            </w:r>
            <w:r>
              <w:rPr>
                <w:spacing w:val="7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探针棒</w:t>
            </w:r>
            <w:r>
              <w:rPr>
                <w:spacing w:val="2"/>
                <w:sz w:val="24"/>
                <w:szCs w:val="24"/>
              </w:rPr>
              <w:t xml:space="preserve">           </w:t>
            </w:r>
            <w:r>
              <w:rPr>
                <w:spacing w:val="-4"/>
                <w:sz w:val="24"/>
                <w:szCs w:val="24"/>
              </w:rPr>
              <w:fldChar w:fldCharType="end"/>
            </w:r>
          </w:p>
          <w:p w14:paraId="57A7608C">
            <w:pPr>
              <w:pStyle w:val="3"/>
              <w:spacing w:before="182" w:line="221" w:lineRule="auto"/>
              <w:ind w:left="12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\l "bookmark5" </w:instrText>
            </w:r>
            <w:r>
              <w:fldChar w:fldCharType="separate"/>
            </w:r>
            <w:r>
              <w:rPr>
                <w:spacing w:val="-4"/>
                <w:sz w:val="24"/>
                <w:szCs w:val="24"/>
              </w:rPr>
              <w:t>4.</w:t>
            </w:r>
            <w:r>
              <w:rPr>
                <w:spacing w:val="7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锉夹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spacing w:val="-4"/>
                <w:sz w:val="24"/>
                <w:szCs w:val="24"/>
              </w:rPr>
              <w:fldChar w:fldCharType="end"/>
            </w:r>
          </w:p>
          <w:p w14:paraId="5A928DFE">
            <w:pPr>
              <w:pStyle w:val="3"/>
              <w:spacing w:before="181" w:line="221" w:lineRule="auto"/>
              <w:ind w:left="126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\l "bookmark6" </w:instrText>
            </w:r>
            <w:r>
              <w:fldChar w:fldCharType="separate"/>
            </w:r>
            <w:r>
              <w:rPr>
                <w:spacing w:val="-5"/>
                <w:sz w:val="24"/>
                <w:szCs w:val="24"/>
              </w:rPr>
              <w:t>5.</w:t>
            </w:r>
            <w:r>
              <w:rPr>
                <w:spacing w:val="7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唇挂钩</w:t>
            </w:r>
            <w:r>
              <w:rPr>
                <w:spacing w:val="1"/>
                <w:sz w:val="24"/>
                <w:szCs w:val="24"/>
              </w:rPr>
              <w:t xml:space="preserve">           </w:t>
            </w:r>
            <w:r>
              <w:rPr>
                <w:spacing w:val="-5"/>
                <w:sz w:val="24"/>
                <w:szCs w:val="24"/>
              </w:rPr>
              <w:fldChar w:fldCharType="end"/>
            </w:r>
          </w:p>
          <w:p w14:paraId="7964A013">
            <w:pPr>
              <w:pStyle w:val="3"/>
              <w:spacing w:before="180" w:line="221" w:lineRule="auto"/>
              <w:ind w:left="124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\l "bookmark7" </w:instrText>
            </w:r>
            <w:r>
              <w:fldChar w:fldCharType="separate"/>
            </w:r>
            <w:r>
              <w:rPr>
                <w:spacing w:val="-4"/>
                <w:sz w:val="24"/>
                <w:szCs w:val="24"/>
              </w:rPr>
              <w:t>6.</w:t>
            </w:r>
            <w:r>
              <w:rPr>
                <w:spacing w:val="7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测量线</w:t>
            </w:r>
            <w:r>
              <w:rPr>
                <w:spacing w:val="2"/>
                <w:sz w:val="24"/>
                <w:szCs w:val="24"/>
              </w:rPr>
              <w:t xml:space="preserve">           </w:t>
            </w:r>
            <w:r>
              <w:rPr>
                <w:spacing w:val="-4"/>
                <w:sz w:val="24"/>
                <w:szCs w:val="24"/>
              </w:rPr>
              <w:fldChar w:fldCharType="end"/>
            </w:r>
          </w:p>
          <w:p w14:paraId="7056FD92">
            <w:pPr>
              <w:pStyle w:val="3"/>
              <w:spacing w:before="181" w:line="223" w:lineRule="auto"/>
              <w:ind w:left="127"/>
              <w:rPr>
                <w:spacing w:val="-7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\l "bookmark8" </w:instrText>
            </w:r>
            <w:r>
              <w:fldChar w:fldCharType="separate"/>
            </w:r>
            <w:r>
              <w:rPr>
                <w:spacing w:val="-7"/>
                <w:sz w:val="24"/>
                <w:szCs w:val="24"/>
              </w:rPr>
              <w:t>7.</w:t>
            </w:r>
            <w:r>
              <w:rPr>
                <w:spacing w:val="104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电源适配器</w:t>
            </w:r>
            <w:r>
              <w:rPr>
                <w:spacing w:val="3"/>
                <w:sz w:val="24"/>
                <w:szCs w:val="24"/>
              </w:rPr>
              <w:t xml:space="preserve">       </w:t>
            </w:r>
            <w:r>
              <w:rPr>
                <w:spacing w:val="-7"/>
                <w:sz w:val="24"/>
                <w:szCs w:val="24"/>
              </w:rPr>
              <w:fldChar w:fldCharType="end"/>
            </w:r>
          </w:p>
          <w:p w14:paraId="0FEE5F28">
            <w:pPr>
              <w:pStyle w:val="3"/>
              <w:numPr>
                <w:ilvl w:val="0"/>
                <w:numId w:val="1"/>
              </w:numPr>
              <w:spacing w:before="181" w:line="223" w:lineRule="auto"/>
              <w:ind w:left="127"/>
              <w:rPr>
                <w:rFonts w:hint="default" w:eastAsia="仿宋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 xml:space="preserve">  测量器             </w:t>
            </w:r>
          </w:p>
        </w:tc>
      </w:tr>
      <w:tr w14:paraId="6BD1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22" w:type="dxa"/>
            <w:vAlign w:val="top"/>
          </w:tcPr>
          <w:p w14:paraId="7DD57F93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三．质保期：≥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>年</w:t>
            </w:r>
          </w:p>
        </w:tc>
      </w:tr>
    </w:tbl>
    <w:p w14:paraId="5D00CE56">
      <w:pPr>
        <w:wordWrap w:val="0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C22DFB"/>
    <w:multiLevelType w:val="singleLevel"/>
    <w:tmpl w:val="1DC22DFB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4ODk0YTJkNmY1ODFlMjAyYjNmMjFmYTNlMDMyN2EifQ=="/>
  </w:docVars>
  <w:rsids>
    <w:rsidRoot w:val="4F37236C"/>
    <w:rsid w:val="006E0933"/>
    <w:rsid w:val="01374E54"/>
    <w:rsid w:val="02256A93"/>
    <w:rsid w:val="04754611"/>
    <w:rsid w:val="0C7E427E"/>
    <w:rsid w:val="0C990DB5"/>
    <w:rsid w:val="0E59465B"/>
    <w:rsid w:val="11963E18"/>
    <w:rsid w:val="11E15093"/>
    <w:rsid w:val="185B2EF2"/>
    <w:rsid w:val="19211BC3"/>
    <w:rsid w:val="19DF6251"/>
    <w:rsid w:val="1A4B2C73"/>
    <w:rsid w:val="1B2B737F"/>
    <w:rsid w:val="1B9F38C9"/>
    <w:rsid w:val="1BDA5F6F"/>
    <w:rsid w:val="1C511068"/>
    <w:rsid w:val="1CA0535F"/>
    <w:rsid w:val="20E84362"/>
    <w:rsid w:val="222608A0"/>
    <w:rsid w:val="257B0F03"/>
    <w:rsid w:val="292E0920"/>
    <w:rsid w:val="2DEF3066"/>
    <w:rsid w:val="2E327DFC"/>
    <w:rsid w:val="2E857049"/>
    <w:rsid w:val="32C2026C"/>
    <w:rsid w:val="3815186B"/>
    <w:rsid w:val="388F33FC"/>
    <w:rsid w:val="3BAE76A1"/>
    <w:rsid w:val="3C4A1903"/>
    <w:rsid w:val="3C957FB7"/>
    <w:rsid w:val="3E421926"/>
    <w:rsid w:val="3F8C5D8F"/>
    <w:rsid w:val="42C02CF7"/>
    <w:rsid w:val="44937BC0"/>
    <w:rsid w:val="4648621A"/>
    <w:rsid w:val="471E5E67"/>
    <w:rsid w:val="48432120"/>
    <w:rsid w:val="493F0316"/>
    <w:rsid w:val="49957666"/>
    <w:rsid w:val="4A2D4613"/>
    <w:rsid w:val="4B6415D0"/>
    <w:rsid w:val="4B713CC9"/>
    <w:rsid w:val="4CA508E5"/>
    <w:rsid w:val="4D186EB4"/>
    <w:rsid w:val="4F37236C"/>
    <w:rsid w:val="500D0826"/>
    <w:rsid w:val="551C775D"/>
    <w:rsid w:val="58B4667A"/>
    <w:rsid w:val="5CE33B43"/>
    <w:rsid w:val="5E5D75B0"/>
    <w:rsid w:val="62A14CD2"/>
    <w:rsid w:val="638C3E86"/>
    <w:rsid w:val="6452457D"/>
    <w:rsid w:val="65516FAF"/>
    <w:rsid w:val="66C35C8B"/>
    <w:rsid w:val="6DB855D2"/>
    <w:rsid w:val="6FD42CB7"/>
    <w:rsid w:val="71F950A9"/>
    <w:rsid w:val="73FF204F"/>
    <w:rsid w:val="786F1A11"/>
    <w:rsid w:val="793479D8"/>
    <w:rsid w:val="795A0C9B"/>
    <w:rsid w:val="7AD26623"/>
    <w:rsid w:val="7D821F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tabs>
        <w:tab w:val="left" w:pos="900"/>
      </w:tabs>
      <w:spacing w:before="260" w:after="260" w:line="416" w:lineRule="auto"/>
      <w:ind w:left="900" w:hanging="720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9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  <w:style w:type="paragraph" w:customStyle="1" w:styleId="10">
    <w:name w:val="说明文字"/>
    <w:basedOn w:val="11"/>
    <w:unhideWhenUsed/>
    <w:qFormat/>
    <w:uiPriority w:val="99"/>
    <w:pPr>
      <w:spacing w:beforeLines="0" w:afterLines="0" w:line="288" w:lineRule="atLeast"/>
    </w:pPr>
    <w:rPr>
      <w:rFonts w:hint="eastAsia" w:ascii="方正黑体_GBK" w:hAnsi="方正黑体_GBK" w:eastAsia="方正黑体_GBK"/>
      <w:color w:val="4C4949"/>
      <w:sz w:val="18"/>
    </w:rPr>
  </w:style>
  <w:style w:type="paragraph" w:customStyle="1" w:styleId="11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beforeLines="0" w:afterLines="0" w:line="288" w:lineRule="auto"/>
      <w:jc w:val="both"/>
      <w:textAlignment w:val="center"/>
    </w:pPr>
    <w:rPr>
      <w:rFonts w:hint="eastAsia" w:ascii="宋体" w:hAnsi="宋体" w:eastAsia="宋体" w:cs="Times New Roman"/>
      <w:color w:val="000000"/>
      <w:sz w:val="24"/>
      <w:lang w:val="zh-CN"/>
    </w:rPr>
  </w:style>
  <w:style w:type="character" w:customStyle="1" w:styleId="12">
    <w:name w:val="font7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6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554</Characters>
  <Lines>0</Lines>
  <Paragraphs>0</Paragraphs>
  <TotalTime>9</TotalTime>
  <ScaleCrop>false</ScaleCrop>
  <LinksUpToDate>false</LinksUpToDate>
  <CharactersWithSpaces>697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rabbit</cp:lastModifiedBy>
  <cp:lastPrinted>2025-04-25T00:35:00Z</cp:lastPrinted>
  <dcterms:modified xsi:type="dcterms:W3CDTF">2026-07-17T01:47:24Z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B3A173638703468FA706BB3BDFE8A988_13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