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bookmarkStart w:id="0" w:name="_GoBack"/>
      <w:r>
        <w:rPr>
          <w:rFonts w:hint="eastAsia"/>
          <w:b/>
          <w:bCs/>
          <w:sz w:val="32"/>
          <w:szCs w:val="32"/>
          <w:highlight w:val="none"/>
        </w:rPr>
        <w:t>义乌市中心医院关于</w:t>
      </w:r>
      <w:r>
        <w:rPr>
          <w:rFonts w:hint="eastAsia"/>
          <w:b/>
          <w:bCs/>
          <w:sz w:val="32"/>
          <w:szCs w:val="32"/>
          <w:highlight w:val="none"/>
          <w:lang w:val="en-US" w:eastAsia="zh-CN"/>
        </w:rPr>
        <w:t>2026年体外诊断试剂</w:t>
      </w:r>
      <w:r>
        <w:rPr>
          <w:rFonts w:hint="eastAsia" w:cs="Times New Roman"/>
          <w:b/>
          <w:bCs/>
          <w:sz w:val="32"/>
          <w:szCs w:val="32"/>
          <w:highlight w:val="none"/>
          <w:lang w:val="en-US" w:eastAsia="zh-CN"/>
        </w:rPr>
        <w:t>遴选的</w:t>
      </w:r>
      <w:r>
        <w:rPr>
          <w:rFonts w:hint="eastAsia"/>
          <w:b/>
          <w:bCs/>
          <w:sz w:val="32"/>
          <w:szCs w:val="32"/>
          <w:highlight w:val="none"/>
          <w:lang w:val="en-US" w:eastAsia="zh-CN"/>
        </w:rPr>
        <w:t>公告（二）（第二次）</w:t>
      </w:r>
    </w:p>
    <w:bookmarkEnd w:id="0"/>
    <w:p w14:paraId="0334CB69">
      <w:pPr>
        <w:snapToGrid w:val="0"/>
        <w:spacing w:line="440" w:lineRule="exact"/>
        <w:ind w:firstLine="540" w:firstLineChars="225"/>
        <w:rPr>
          <w:rFonts w:hint="eastAsia" w:ascii="宋体" w:hAnsi="宋体" w:eastAsia="宋体" w:cs="Arial"/>
          <w:sz w:val="24"/>
          <w:szCs w:val="24"/>
          <w:highlight w:val="none"/>
        </w:rPr>
      </w:pPr>
    </w:p>
    <w:p w14:paraId="5D2CD662">
      <w:pPr>
        <w:keepNext w:val="0"/>
        <w:keepLines w:val="0"/>
        <w:pageBreakBefore w:val="0"/>
        <w:kinsoku/>
        <w:wordWrap/>
        <w:overflowPunct/>
        <w:topLinePunct w:val="0"/>
        <w:autoSpaceDE/>
        <w:autoSpaceDN/>
        <w:bidi w:val="0"/>
        <w:adjustRightInd/>
        <w:snapToGrid w:val="0"/>
        <w:spacing w:line="400" w:lineRule="exact"/>
        <w:ind w:firstLine="540" w:firstLineChars="225"/>
        <w:textAlignment w:val="auto"/>
        <w:rPr>
          <w:rFonts w:ascii="宋体" w:hAnsi="宋体" w:eastAsia="宋体" w:cs="Arial"/>
          <w:sz w:val="24"/>
          <w:szCs w:val="24"/>
          <w:highlight w:val="none"/>
        </w:rPr>
      </w:pPr>
      <w:r>
        <w:rPr>
          <w:rFonts w:hint="eastAsia" w:ascii="宋体" w:hAnsi="宋体" w:eastAsia="宋体" w:cs="Arial"/>
          <w:sz w:val="24"/>
          <w:szCs w:val="24"/>
          <w:highlight w:val="none"/>
        </w:rPr>
        <w:t>为</w:t>
      </w:r>
      <w:r>
        <w:rPr>
          <w:rFonts w:hint="eastAsia" w:ascii="宋体" w:hAnsi="宋体" w:cs="Arial"/>
          <w:sz w:val="24"/>
          <w:szCs w:val="24"/>
          <w:highlight w:val="none"/>
          <w:lang w:val="en-US" w:eastAsia="zh-CN"/>
        </w:rPr>
        <w:t>规范耗材管理，降低我院耗材采购成本</w:t>
      </w:r>
      <w:r>
        <w:rPr>
          <w:rFonts w:hint="eastAsia" w:ascii="宋体" w:hAnsi="宋体" w:eastAsia="宋体" w:cs="Arial"/>
          <w:sz w:val="24"/>
          <w:szCs w:val="24"/>
          <w:highlight w:val="none"/>
        </w:rPr>
        <w:t>，现对义乌市中心医院</w:t>
      </w:r>
      <w:r>
        <w:rPr>
          <w:rFonts w:hint="eastAsia"/>
          <w:b w:val="0"/>
          <w:bCs w:val="0"/>
          <w:sz w:val="24"/>
          <w:szCs w:val="24"/>
          <w:highlight w:val="none"/>
          <w:lang w:val="en-US" w:eastAsia="zh-CN"/>
        </w:rPr>
        <w:t>一批体外诊断试剂进行遴选</w:t>
      </w:r>
      <w:r>
        <w:rPr>
          <w:rFonts w:hint="eastAsia" w:ascii="宋体" w:hAnsi="宋体" w:eastAsia="宋体" w:cs="Arial"/>
          <w:sz w:val="24"/>
          <w:szCs w:val="24"/>
          <w:highlight w:val="none"/>
        </w:rPr>
        <w:t>，欢迎合格的供应商积极报名参加。</w:t>
      </w: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361E69BC">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宋体" w:hAnsi="宋体" w:eastAsia="宋体" w:cs="Arial"/>
          <w:b/>
          <w:bCs/>
          <w:color w:val="0000FF"/>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义乌市中心医院</w:t>
      </w:r>
      <w:r>
        <w:rPr>
          <w:rFonts w:hint="eastAsia" w:ascii="宋体" w:hAnsi="宋体" w:cs="Arial"/>
          <w:kern w:val="2"/>
          <w:sz w:val="24"/>
          <w:szCs w:val="24"/>
          <w:highlight w:val="none"/>
          <w:lang w:val="en-US" w:eastAsia="zh-CN" w:bidi="ar-SA"/>
        </w:rPr>
        <w:t>体外诊断试剂</w:t>
      </w:r>
      <w:r>
        <w:rPr>
          <w:rFonts w:hint="eastAsia" w:ascii="宋体" w:hAnsi="宋体" w:eastAsia="宋体" w:cs="Arial"/>
          <w:kern w:val="2"/>
          <w:sz w:val="24"/>
          <w:szCs w:val="24"/>
          <w:highlight w:val="none"/>
          <w:lang w:val="en-US" w:eastAsia="zh-CN" w:bidi="ar-SA"/>
        </w:rPr>
        <w:t>遴选项目</w:t>
      </w:r>
      <w:r>
        <w:rPr>
          <w:rFonts w:hint="eastAsia" w:ascii="宋体" w:hAnsi="宋体" w:cs="Arial"/>
          <w:kern w:val="2"/>
          <w:sz w:val="24"/>
          <w:szCs w:val="24"/>
          <w:highlight w:val="none"/>
          <w:lang w:val="en-US" w:eastAsia="zh-CN" w:bidi="ar-SA"/>
        </w:rPr>
        <w:t>（二）第二次</w:t>
      </w:r>
      <w:r>
        <w:rPr>
          <w:rFonts w:hint="eastAsia" w:ascii="宋体" w:hAnsi="宋体" w:eastAsia="宋体" w:cs="Arial"/>
          <w:kern w:val="2"/>
          <w:sz w:val="24"/>
          <w:szCs w:val="24"/>
          <w:highlight w:val="none"/>
          <w:lang w:val="en-US" w:eastAsia="zh-CN" w:bidi="ar-SA"/>
        </w:rPr>
        <w:t>，本项目</w:t>
      </w:r>
      <w:r>
        <w:rPr>
          <w:rFonts w:hint="eastAsia" w:ascii="宋体" w:hAnsi="宋体" w:cs="Arial"/>
          <w:kern w:val="2"/>
          <w:sz w:val="24"/>
          <w:szCs w:val="24"/>
          <w:highlight w:val="none"/>
          <w:lang w:val="en-US" w:eastAsia="zh-CN" w:bidi="ar-SA"/>
        </w:rPr>
        <w:t>为首次公告截止日期之前报名不满三家的标段二次公告</w:t>
      </w:r>
      <w:r>
        <w:rPr>
          <w:rFonts w:hint="eastAsia" w:ascii="宋体" w:hAnsi="宋体" w:eastAsia="宋体" w:cs="Arial"/>
          <w:kern w:val="2"/>
          <w:sz w:val="24"/>
          <w:szCs w:val="24"/>
          <w:highlight w:val="none"/>
          <w:lang w:val="en-US" w:eastAsia="zh-CN" w:bidi="ar-SA"/>
        </w:rPr>
        <w:t>，</w:t>
      </w:r>
      <w:r>
        <w:rPr>
          <w:rFonts w:hint="eastAsia" w:ascii="宋体" w:hAnsi="宋体" w:cs="Arial"/>
          <w:kern w:val="2"/>
          <w:sz w:val="24"/>
          <w:szCs w:val="24"/>
          <w:highlight w:val="none"/>
          <w:lang w:val="en-US" w:eastAsia="zh-CN" w:bidi="ar-SA"/>
        </w:rPr>
        <w:t>共计5个标段。</w:t>
      </w:r>
      <w:r>
        <w:rPr>
          <w:rFonts w:hint="eastAsia" w:ascii="宋体" w:hAnsi="宋体" w:eastAsia="宋体" w:cs="Arial"/>
          <w:b/>
          <w:bCs/>
          <w:color w:val="0000FF"/>
          <w:kern w:val="2"/>
          <w:sz w:val="24"/>
          <w:szCs w:val="24"/>
          <w:highlight w:val="none"/>
          <w:lang w:val="en-US" w:eastAsia="zh-CN" w:bidi="ar-SA"/>
        </w:rPr>
        <w:t>已报名提交标书供应商无需二次报名提交标书。</w:t>
      </w:r>
    </w:p>
    <w:p w14:paraId="16087E9D">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投标人可以选择一个或多个标段同时进行投标，</w:t>
      </w:r>
      <w:r>
        <w:rPr>
          <w:rFonts w:hint="eastAsia" w:ascii="宋体" w:hAnsi="宋体" w:eastAsia="宋体" w:cs="Arial"/>
          <w:b/>
          <w:bCs/>
          <w:color w:val="0000FF"/>
          <w:kern w:val="2"/>
          <w:sz w:val="24"/>
          <w:szCs w:val="24"/>
          <w:highlight w:val="none"/>
          <w:lang w:val="en-US" w:eastAsia="zh-CN" w:bidi="ar-SA"/>
        </w:rPr>
        <w:t>投多个标段时，投标文件需按标段分开制作</w:t>
      </w:r>
      <w:r>
        <w:rPr>
          <w:rFonts w:hint="eastAsia" w:ascii="宋体" w:hAnsi="宋体" w:eastAsia="宋体" w:cs="Arial"/>
          <w:kern w:val="2"/>
          <w:sz w:val="24"/>
          <w:szCs w:val="24"/>
          <w:highlight w:val="none"/>
          <w:lang w:val="en-US" w:eastAsia="zh-CN" w:bidi="ar-SA"/>
        </w:rPr>
        <w:t>，并在标书封面注明标段。</w:t>
      </w:r>
    </w:p>
    <w:p w14:paraId="547ADD10">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1）项目一览表</w:t>
      </w:r>
      <w:r>
        <w:rPr>
          <w:rFonts w:hint="eastAsia" w:ascii="宋体" w:hAnsi="宋体" w:cs="Arial"/>
          <w:kern w:val="2"/>
          <w:sz w:val="24"/>
          <w:szCs w:val="24"/>
          <w:highlight w:val="none"/>
          <w:lang w:val="en-US" w:eastAsia="zh-CN" w:bidi="ar-SA"/>
        </w:rPr>
        <w:tab/>
      </w:r>
    </w:p>
    <w:tbl>
      <w:tblPr>
        <w:tblStyle w:val="10"/>
        <w:tblpPr w:leftFromText="180" w:rightFromText="180" w:vertAnchor="text" w:horzAnchor="page" w:tblpX="578" w:tblpY="128"/>
        <w:tblOverlap w:val="never"/>
        <w:tblW w:w="54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42"/>
        <w:gridCol w:w="2291"/>
        <w:gridCol w:w="2463"/>
        <w:gridCol w:w="1780"/>
        <w:gridCol w:w="1682"/>
      </w:tblGrid>
      <w:tr w14:paraId="6F27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610" w:type="pct"/>
            <w:shd w:val="clear" w:color="auto" w:fill="auto"/>
            <w:vAlign w:val="center"/>
          </w:tcPr>
          <w:p w14:paraId="765E0F4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标段</w:t>
            </w:r>
          </w:p>
        </w:tc>
        <w:tc>
          <w:tcPr>
            <w:tcW w:w="1224" w:type="pct"/>
            <w:shd w:val="clear" w:color="auto" w:fill="auto"/>
            <w:vAlign w:val="center"/>
          </w:tcPr>
          <w:p w14:paraId="2F19F9A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物资名称</w:t>
            </w:r>
          </w:p>
        </w:tc>
        <w:tc>
          <w:tcPr>
            <w:tcW w:w="1315" w:type="pct"/>
            <w:shd w:val="clear" w:color="auto" w:fill="auto"/>
            <w:vAlign w:val="center"/>
          </w:tcPr>
          <w:p w14:paraId="2B2D0BB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参考</w:t>
            </w: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规格型号</w:t>
            </w:r>
          </w:p>
        </w:tc>
        <w:tc>
          <w:tcPr>
            <w:tcW w:w="951" w:type="pct"/>
            <w:shd w:val="clear" w:color="auto" w:fill="auto"/>
            <w:vAlign w:val="center"/>
          </w:tcPr>
          <w:p w14:paraId="2270436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单位</w:t>
            </w:r>
          </w:p>
        </w:tc>
        <w:tc>
          <w:tcPr>
            <w:tcW w:w="898" w:type="pct"/>
            <w:shd w:val="clear" w:color="auto" w:fill="auto"/>
            <w:vAlign w:val="center"/>
          </w:tcPr>
          <w:p w14:paraId="08BEDAB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备注</w:t>
            </w:r>
          </w:p>
        </w:tc>
      </w:tr>
      <w:tr w14:paraId="35E4F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610" w:type="pct"/>
            <w:vMerge w:val="restart"/>
            <w:shd w:val="clear" w:color="auto" w:fill="auto"/>
            <w:vAlign w:val="center"/>
          </w:tcPr>
          <w:p w14:paraId="4B5FB14A">
            <w:pPr>
              <w:keepNext w:val="0"/>
              <w:keepLines w:val="0"/>
              <w:widowControl/>
              <w:numPr>
                <w:ilvl w:val="0"/>
                <w:numId w:val="0"/>
              </w:numPr>
              <w:suppressLineNumbers w:val="0"/>
              <w:ind w:left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1224" w:type="pct"/>
            <w:shd w:val="clear" w:color="auto" w:fill="auto"/>
            <w:vAlign w:val="center"/>
          </w:tcPr>
          <w:p w14:paraId="38249777">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细胞因子多次质控品</w:t>
            </w:r>
          </w:p>
        </w:tc>
        <w:tc>
          <w:tcPr>
            <w:tcW w:w="1315" w:type="pct"/>
            <w:shd w:val="clear" w:color="auto" w:fill="auto"/>
            <w:vAlign w:val="center"/>
          </w:tcPr>
          <w:p w14:paraId="0B25B18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60测试/盒</w:t>
            </w:r>
          </w:p>
        </w:tc>
        <w:tc>
          <w:tcPr>
            <w:tcW w:w="951" w:type="pct"/>
            <w:shd w:val="clear" w:color="auto" w:fill="auto"/>
            <w:vAlign w:val="center"/>
          </w:tcPr>
          <w:p w14:paraId="7A009C5B">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2D9CC34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适用流式细胞仪BD FACS CantoII</w:t>
            </w:r>
          </w:p>
        </w:tc>
      </w:tr>
      <w:tr w14:paraId="246E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8" w:hRule="atLeast"/>
        </w:trPr>
        <w:tc>
          <w:tcPr>
            <w:tcW w:w="610" w:type="pct"/>
            <w:vMerge w:val="continue"/>
            <w:shd w:val="clear" w:color="auto" w:fill="auto"/>
            <w:vAlign w:val="center"/>
          </w:tcPr>
          <w:p w14:paraId="0B004A4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u w:val="none"/>
                <w:lang w:val="en-US" w:eastAsia="zh-CN" w:bidi="ar"/>
              </w:rPr>
            </w:pPr>
          </w:p>
        </w:tc>
        <w:tc>
          <w:tcPr>
            <w:tcW w:w="1224" w:type="pct"/>
            <w:shd w:val="clear" w:color="auto" w:fill="auto"/>
            <w:vAlign w:val="center"/>
          </w:tcPr>
          <w:p w14:paraId="09311B19">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细胞因子多次质控品</w:t>
            </w:r>
          </w:p>
        </w:tc>
        <w:tc>
          <w:tcPr>
            <w:tcW w:w="1315" w:type="pct"/>
            <w:shd w:val="clear" w:color="auto" w:fill="auto"/>
            <w:vAlign w:val="center"/>
          </w:tcPr>
          <w:p w14:paraId="46D7755C">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2*3毫升</w:t>
            </w:r>
          </w:p>
        </w:tc>
        <w:tc>
          <w:tcPr>
            <w:tcW w:w="951" w:type="pct"/>
            <w:shd w:val="clear" w:color="auto" w:fill="auto"/>
            <w:vAlign w:val="center"/>
          </w:tcPr>
          <w:p w14:paraId="157F16C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0E0FDC4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适用流式细胞仪BD FACS CantoII</w:t>
            </w:r>
          </w:p>
        </w:tc>
      </w:tr>
      <w:tr w14:paraId="291C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610" w:type="pct"/>
            <w:vMerge w:val="continue"/>
            <w:shd w:val="clear" w:color="auto" w:fill="auto"/>
            <w:vAlign w:val="center"/>
          </w:tcPr>
          <w:p w14:paraId="54450BA4">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p>
        </w:tc>
        <w:tc>
          <w:tcPr>
            <w:tcW w:w="1224" w:type="pct"/>
            <w:shd w:val="clear" w:color="auto" w:fill="auto"/>
            <w:vAlign w:val="center"/>
          </w:tcPr>
          <w:p w14:paraId="24BB58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红细胞沉降速率质控物</w:t>
            </w:r>
          </w:p>
        </w:tc>
        <w:tc>
          <w:tcPr>
            <w:tcW w:w="1315" w:type="pct"/>
            <w:shd w:val="clear" w:color="auto" w:fill="auto"/>
            <w:vAlign w:val="center"/>
          </w:tcPr>
          <w:p w14:paraId="0FAE60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水平1</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4*9ml</w:t>
            </w:r>
          </w:p>
        </w:tc>
        <w:tc>
          <w:tcPr>
            <w:tcW w:w="951" w:type="pct"/>
            <w:shd w:val="clear" w:color="auto" w:fill="auto"/>
            <w:vAlign w:val="center"/>
          </w:tcPr>
          <w:p w14:paraId="7A12D3D2">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73E95E4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适用血沉亚辉龙Vision-C</w:t>
            </w:r>
          </w:p>
        </w:tc>
      </w:tr>
      <w:tr w14:paraId="27548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610" w:type="pct"/>
            <w:vMerge w:val="continue"/>
            <w:shd w:val="clear" w:color="auto" w:fill="auto"/>
            <w:vAlign w:val="center"/>
          </w:tcPr>
          <w:p w14:paraId="065ED125">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p>
        </w:tc>
        <w:tc>
          <w:tcPr>
            <w:tcW w:w="1224" w:type="pct"/>
            <w:shd w:val="clear" w:color="auto" w:fill="auto"/>
            <w:vAlign w:val="center"/>
          </w:tcPr>
          <w:p w14:paraId="487589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红细胞沉降速率质控物</w:t>
            </w:r>
          </w:p>
        </w:tc>
        <w:tc>
          <w:tcPr>
            <w:tcW w:w="1315" w:type="pct"/>
            <w:shd w:val="clear" w:color="auto" w:fill="auto"/>
            <w:vAlign w:val="center"/>
          </w:tcPr>
          <w:p w14:paraId="264B18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水平2</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4*9ml</w:t>
            </w:r>
          </w:p>
        </w:tc>
        <w:tc>
          <w:tcPr>
            <w:tcW w:w="951" w:type="pct"/>
            <w:shd w:val="clear" w:color="auto" w:fill="auto"/>
            <w:vAlign w:val="center"/>
          </w:tcPr>
          <w:p w14:paraId="614A489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4CA7838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适用血沉亚辉龙Vision-C</w:t>
            </w:r>
          </w:p>
        </w:tc>
      </w:tr>
      <w:tr w14:paraId="180F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610" w:type="pct"/>
            <w:vMerge w:val="continue"/>
            <w:shd w:val="clear" w:color="auto" w:fill="auto"/>
            <w:vAlign w:val="center"/>
          </w:tcPr>
          <w:p w14:paraId="09EF343E">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p>
        </w:tc>
        <w:tc>
          <w:tcPr>
            <w:tcW w:w="1224" w:type="pct"/>
            <w:shd w:val="clear" w:color="auto" w:fill="auto"/>
            <w:vAlign w:val="center"/>
          </w:tcPr>
          <w:p w14:paraId="27F9FA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多项液相蛋白检测用质控品</w:t>
            </w:r>
          </w:p>
        </w:tc>
        <w:tc>
          <w:tcPr>
            <w:tcW w:w="1315" w:type="pct"/>
            <w:shd w:val="clear" w:color="auto" w:fill="auto"/>
            <w:vAlign w:val="center"/>
          </w:tcPr>
          <w:p w14:paraId="3C9D1F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水平1；</w:t>
            </w:r>
            <w:r>
              <w:rPr>
                <w:rFonts w:hint="eastAsia" w:ascii="宋体" w:hAnsi="宋体" w:eastAsia="宋体" w:cs="宋体"/>
                <w:i w:val="0"/>
                <w:iCs w:val="0"/>
                <w:color w:val="000000"/>
                <w:kern w:val="0"/>
                <w:sz w:val="20"/>
                <w:szCs w:val="20"/>
                <w:u w:val="none"/>
                <w:lang w:val="en-US" w:eastAsia="zh-CN" w:bidi="ar"/>
              </w:rPr>
              <w:t>1ml*3</w:t>
            </w:r>
          </w:p>
        </w:tc>
        <w:tc>
          <w:tcPr>
            <w:tcW w:w="951" w:type="pct"/>
            <w:shd w:val="clear" w:color="auto" w:fill="auto"/>
            <w:vAlign w:val="center"/>
          </w:tcPr>
          <w:p w14:paraId="12CEB53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79B902E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适用于特定蛋分析仪白日立3500</w:t>
            </w:r>
          </w:p>
        </w:tc>
      </w:tr>
      <w:tr w14:paraId="6F92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610" w:type="pct"/>
            <w:vMerge w:val="continue"/>
            <w:shd w:val="clear" w:color="auto" w:fill="auto"/>
            <w:vAlign w:val="center"/>
          </w:tcPr>
          <w:p w14:paraId="250F24E0">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p>
        </w:tc>
        <w:tc>
          <w:tcPr>
            <w:tcW w:w="1224" w:type="pct"/>
            <w:shd w:val="clear" w:color="auto" w:fill="auto"/>
            <w:vAlign w:val="center"/>
          </w:tcPr>
          <w:p w14:paraId="14F5DA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多项液相蛋白检测用质控品</w:t>
            </w:r>
          </w:p>
        </w:tc>
        <w:tc>
          <w:tcPr>
            <w:tcW w:w="1315" w:type="pct"/>
            <w:shd w:val="clear" w:color="auto" w:fill="auto"/>
            <w:vAlign w:val="center"/>
          </w:tcPr>
          <w:p w14:paraId="205DF6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水平3；</w:t>
            </w:r>
            <w:r>
              <w:rPr>
                <w:rFonts w:hint="eastAsia" w:ascii="宋体" w:hAnsi="宋体" w:eastAsia="宋体" w:cs="宋体"/>
                <w:i w:val="0"/>
                <w:iCs w:val="0"/>
                <w:color w:val="000000"/>
                <w:kern w:val="0"/>
                <w:sz w:val="20"/>
                <w:szCs w:val="20"/>
                <w:u w:val="none"/>
                <w:lang w:val="en-US" w:eastAsia="zh-CN" w:bidi="ar"/>
              </w:rPr>
              <w:t>1ml*3</w:t>
            </w:r>
          </w:p>
        </w:tc>
        <w:tc>
          <w:tcPr>
            <w:tcW w:w="951" w:type="pct"/>
            <w:shd w:val="clear" w:color="auto" w:fill="auto"/>
            <w:vAlign w:val="center"/>
          </w:tcPr>
          <w:p w14:paraId="3E28823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672A345E">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适用于特定蛋分析仪白日立3500</w:t>
            </w:r>
          </w:p>
        </w:tc>
      </w:tr>
      <w:tr w14:paraId="4349D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610" w:type="pct"/>
            <w:vMerge w:val="continue"/>
            <w:shd w:val="clear" w:color="auto" w:fill="auto"/>
            <w:vAlign w:val="center"/>
          </w:tcPr>
          <w:p w14:paraId="43015F22">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p>
        </w:tc>
        <w:tc>
          <w:tcPr>
            <w:tcW w:w="1224" w:type="pct"/>
            <w:shd w:val="clear" w:color="auto" w:fill="auto"/>
            <w:vAlign w:val="center"/>
          </w:tcPr>
          <w:p w14:paraId="04E894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肝纤维化标志物质控品</w:t>
            </w:r>
          </w:p>
        </w:tc>
        <w:tc>
          <w:tcPr>
            <w:tcW w:w="1315" w:type="pct"/>
            <w:shd w:val="clear" w:color="auto" w:fill="auto"/>
            <w:vAlign w:val="center"/>
          </w:tcPr>
          <w:p w14:paraId="2A044F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5瓶/盒</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水平2</w:t>
            </w:r>
          </w:p>
        </w:tc>
        <w:tc>
          <w:tcPr>
            <w:tcW w:w="951" w:type="pct"/>
            <w:shd w:val="clear" w:color="auto" w:fill="auto"/>
            <w:vAlign w:val="center"/>
          </w:tcPr>
          <w:p w14:paraId="0E11669E">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43D3633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适用于化学发光免疫分析仪新产业MAGLUMI X8</w:t>
            </w:r>
          </w:p>
        </w:tc>
      </w:tr>
      <w:tr w14:paraId="7255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610" w:type="pct"/>
            <w:vMerge w:val="continue"/>
            <w:shd w:val="clear" w:color="auto" w:fill="auto"/>
            <w:vAlign w:val="center"/>
          </w:tcPr>
          <w:p w14:paraId="6221554B">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p>
        </w:tc>
        <w:tc>
          <w:tcPr>
            <w:tcW w:w="1224" w:type="pct"/>
            <w:shd w:val="clear" w:color="auto" w:fill="auto"/>
            <w:vAlign w:val="center"/>
          </w:tcPr>
          <w:p w14:paraId="5EA844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肝纤维化标志物质控品</w:t>
            </w:r>
          </w:p>
        </w:tc>
        <w:tc>
          <w:tcPr>
            <w:tcW w:w="1315" w:type="pct"/>
            <w:shd w:val="clear" w:color="auto" w:fill="auto"/>
            <w:vAlign w:val="center"/>
          </w:tcPr>
          <w:p w14:paraId="558DFE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5瓶/盒</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水平</w:t>
            </w:r>
            <w:r>
              <w:rPr>
                <w:rFonts w:hint="eastAsia" w:ascii="宋体" w:hAnsi="宋体" w:cs="宋体"/>
                <w:i w:val="0"/>
                <w:iCs w:val="0"/>
                <w:color w:val="000000"/>
                <w:kern w:val="0"/>
                <w:sz w:val="20"/>
                <w:szCs w:val="20"/>
                <w:u w:val="none"/>
                <w:lang w:val="en-US" w:eastAsia="zh-CN" w:bidi="ar"/>
              </w:rPr>
              <w:t>4</w:t>
            </w:r>
          </w:p>
        </w:tc>
        <w:tc>
          <w:tcPr>
            <w:tcW w:w="951" w:type="pct"/>
            <w:shd w:val="clear" w:color="auto" w:fill="auto"/>
            <w:vAlign w:val="center"/>
          </w:tcPr>
          <w:p w14:paraId="2EFF8FCF">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27C2DD2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适用于化学发光免疫分析仪新产业MAGLUMI X8</w:t>
            </w:r>
          </w:p>
        </w:tc>
      </w:tr>
      <w:tr w14:paraId="39999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8" w:hRule="atLeast"/>
        </w:trPr>
        <w:tc>
          <w:tcPr>
            <w:tcW w:w="610" w:type="pct"/>
            <w:vMerge w:val="continue"/>
            <w:shd w:val="clear" w:color="auto" w:fill="auto"/>
            <w:vAlign w:val="center"/>
          </w:tcPr>
          <w:p w14:paraId="0091CD75">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p>
        </w:tc>
        <w:tc>
          <w:tcPr>
            <w:tcW w:w="1224" w:type="pct"/>
            <w:shd w:val="clear" w:color="auto" w:fill="auto"/>
            <w:vAlign w:val="center"/>
          </w:tcPr>
          <w:p w14:paraId="046EA9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抗缪勒管激素非定值质控品</w:t>
            </w:r>
          </w:p>
        </w:tc>
        <w:tc>
          <w:tcPr>
            <w:tcW w:w="1315" w:type="pct"/>
            <w:shd w:val="clear" w:color="auto" w:fill="auto"/>
            <w:vAlign w:val="center"/>
          </w:tcPr>
          <w:p w14:paraId="45F11E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1.0ml*6  （ 水平1）</w:t>
            </w:r>
          </w:p>
        </w:tc>
        <w:tc>
          <w:tcPr>
            <w:tcW w:w="951" w:type="pct"/>
            <w:shd w:val="clear" w:color="auto" w:fill="auto"/>
            <w:vAlign w:val="center"/>
          </w:tcPr>
          <w:p w14:paraId="6828B30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14D3081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适用于化学发光免疫分析仪新产业MAGLUMI X8</w:t>
            </w:r>
          </w:p>
        </w:tc>
      </w:tr>
      <w:tr w14:paraId="422C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8" w:hRule="atLeast"/>
        </w:trPr>
        <w:tc>
          <w:tcPr>
            <w:tcW w:w="610" w:type="pct"/>
            <w:vMerge w:val="continue"/>
            <w:shd w:val="clear" w:color="auto" w:fill="auto"/>
            <w:vAlign w:val="center"/>
          </w:tcPr>
          <w:p w14:paraId="7663830B">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p>
        </w:tc>
        <w:tc>
          <w:tcPr>
            <w:tcW w:w="1224" w:type="pct"/>
            <w:shd w:val="clear" w:color="auto" w:fill="auto"/>
            <w:vAlign w:val="center"/>
          </w:tcPr>
          <w:p w14:paraId="17B8D3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抗缪勒管激素非定值质控品</w:t>
            </w:r>
          </w:p>
        </w:tc>
        <w:tc>
          <w:tcPr>
            <w:tcW w:w="1315" w:type="pct"/>
            <w:shd w:val="clear" w:color="auto" w:fill="auto"/>
            <w:vAlign w:val="center"/>
          </w:tcPr>
          <w:p w14:paraId="4C70DB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1.0ml*6  （ 水平2）</w:t>
            </w:r>
          </w:p>
        </w:tc>
        <w:tc>
          <w:tcPr>
            <w:tcW w:w="951" w:type="pct"/>
            <w:shd w:val="clear" w:color="auto" w:fill="auto"/>
            <w:vAlign w:val="center"/>
          </w:tcPr>
          <w:p w14:paraId="60FD9A25">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6A9A89B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适用于化学发光免疫分析仪新产业MAGLUMI X8</w:t>
            </w:r>
          </w:p>
        </w:tc>
      </w:tr>
      <w:tr w14:paraId="5C97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8" w:hRule="atLeast"/>
        </w:trPr>
        <w:tc>
          <w:tcPr>
            <w:tcW w:w="610" w:type="pct"/>
            <w:vMerge w:val="continue"/>
            <w:shd w:val="clear" w:color="auto" w:fill="auto"/>
            <w:vAlign w:val="center"/>
          </w:tcPr>
          <w:p w14:paraId="07FB529B">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p>
        </w:tc>
        <w:tc>
          <w:tcPr>
            <w:tcW w:w="1224" w:type="pct"/>
            <w:shd w:val="clear" w:color="auto" w:fill="auto"/>
            <w:vAlign w:val="center"/>
          </w:tcPr>
          <w:p w14:paraId="0DF55C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抗缪勒管激素非定值质控品</w:t>
            </w:r>
          </w:p>
        </w:tc>
        <w:tc>
          <w:tcPr>
            <w:tcW w:w="1315" w:type="pct"/>
            <w:shd w:val="clear" w:color="auto" w:fill="auto"/>
            <w:vAlign w:val="center"/>
          </w:tcPr>
          <w:p w14:paraId="79B3D2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1.0ml*6  （ 水平3）</w:t>
            </w:r>
          </w:p>
        </w:tc>
        <w:tc>
          <w:tcPr>
            <w:tcW w:w="951" w:type="pct"/>
            <w:shd w:val="clear" w:color="auto" w:fill="auto"/>
            <w:vAlign w:val="center"/>
          </w:tcPr>
          <w:p w14:paraId="60A77A7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70B8621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适用于化学发光免疫分析仪新产业MAGLUMI X8</w:t>
            </w:r>
          </w:p>
        </w:tc>
      </w:tr>
      <w:tr w14:paraId="267D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8" w:hRule="atLeast"/>
        </w:trPr>
        <w:tc>
          <w:tcPr>
            <w:tcW w:w="610" w:type="pct"/>
            <w:vMerge w:val="continue"/>
            <w:shd w:val="clear" w:color="auto" w:fill="auto"/>
            <w:vAlign w:val="center"/>
          </w:tcPr>
          <w:p w14:paraId="20C6A8A8">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p>
        </w:tc>
        <w:tc>
          <w:tcPr>
            <w:tcW w:w="1224" w:type="pct"/>
            <w:shd w:val="clear" w:color="auto" w:fill="auto"/>
            <w:vAlign w:val="center"/>
          </w:tcPr>
          <w:p w14:paraId="57D669A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质控血清（生化）</w:t>
            </w:r>
          </w:p>
        </w:tc>
        <w:tc>
          <w:tcPr>
            <w:tcW w:w="1315" w:type="pct"/>
            <w:shd w:val="clear" w:color="auto" w:fill="auto"/>
            <w:vAlign w:val="center"/>
          </w:tcPr>
          <w:p w14:paraId="41DA9D9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水平2；</w:t>
            </w:r>
            <w:r>
              <w:rPr>
                <w:rFonts w:hint="eastAsia" w:ascii="宋体" w:hAnsi="宋体" w:eastAsia="宋体" w:cs="宋体"/>
                <w:i w:val="0"/>
                <w:iCs w:val="0"/>
                <w:color w:val="000000"/>
                <w:kern w:val="0"/>
                <w:sz w:val="20"/>
                <w:szCs w:val="20"/>
                <w:highlight w:val="none"/>
                <w:u w:val="none"/>
                <w:lang w:val="en-US" w:eastAsia="zh-CN" w:bidi="ar"/>
              </w:rPr>
              <w:t>5ml*20</w:t>
            </w:r>
          </w:p>
        </w:tc>
        <w:tc>
          <w:tcPr>
            <w:tcW w:w="951" w:type="pct"/>
            <w:shd w:val="clear" w:color="auto" w:fill="auto"/>
            <w:vAlign w:val="center"/>
          </w:tcPr>
          <w:p w14:paraId="3E5DE7F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27E4F74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适用于全自动生化分析仪贝克曼AU680</w:t>
            </w:r>
          </w:p>
        </w:tc>
      </w:tr>
      <w:tr w14:paraId="23031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610" w:type="pct"/>
            <w:vMerge w:val="continue"/>
            <w:shd w:val="clear" w:color="auto" w:fill="auto"/>
            <w:vAlign w:val="center"/>
          </w:tcPr>
          <w:p w14:paraId="1EEB33EA">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p>
        </w:tc>
        <w:tc>
          <w:tcPr>
            <w:tcW w:w="1224" w:type="pct"/>
            <w:shd w:val="clear" w:color="auto" w:fill="auto"/>
            <w:vAlign w:val="center"/>
          </w:tcPr>
          <w:p w14:paraId="238D24A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质控血清（生化）</w:t>
            </w:r>
          </w:p>
        </w:tc>
        <w:tc>
          <w:tcPr>
            <w:tcW w:w="1315" w:type="pct"/>
            <w:shd w:val="clear" w:color="auto" w:fill="auto"/>
            <w:vAlign w:val="center"/>
          </w:tcPr>
          <w:p w14:paraId="153F1E9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 </w:t>
            </w:r>
            <w:r>
              <w:rPr>
                <w:rFonts w:hint="eastAsia" w:ascii="宋体" w:hAnsi="宋体" w:cs="宋体"/>
                <w:i w:val="0"/>
                <w:iCs w:val="0"/>
                <w:color w:val="000000"/>
                <w:kern w:val="0"/>
                <w:sz w:val="20"/>
                <w:szCs w:val="20"/>
                <w:highlight w:val="none"/>
                <w:u w:val="none"/>
                <w:lang w:val="en-US" w:eastAsia="zh-CN" w:bidi="ar"/>
              </w:rPr>
              <w:t>水平3；</w:t>
            </w:r>
            <w:r>
              <w:rPr>
                <w:rFonts w:hint="eastAsia" w:ascii="宋体" w:hAnsi="宋体" w:eastAsia="宋体" w:cs="宋体"/>
                <w:i w:val="0"/>
                <w:iCs w:val="0"/>
                <w:color w:val="000000"/>
                <w:kern w:val="0"/>
                <w:sz w:val="20"/>
                <w:szCs w:val="20"/>
                <w:highlight w:val="none"/>
                <w:u w:val="none"/>
                <w:lang w:val="en-US" w:eastAsia="zh-CN" w:bidi="ar"/>
              </w:rPr>
              <w:t>5ml*20</w:t>
            </w:r>
          </w:p>
        </w:tc>
        <w:tc>
          <w:tcPr>
            <w:tcW w:w="951" w:type="pct"/>
            <w:shd w:val="clear" w:color="auto" w:fill="auto"/>
            <w:vAlign w:val="center"/>
          </w:tcPr>
          <w:p w14:paraId="6B41916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507A5CD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适用于全自动生化分析仪贝克曼AU680</w:t>
            </w:r>
          </w:p>
        </w:tc>
      </w:tr>
      <w:tr w14:paraId="536E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8" w:hRule="atLeast"/>
        </w:trPr>
        <w:tc>
          <w:tcPr>
            <w:tcW w:w="610" w:type="pct"/>
            <w:vMerge w:val="continue"/>
            <w:shd w:val="clear" w:color="auto" w:fill="auto"/>
            <w:vAlign w:val="center"/>
          </w:tcPr>
          <w:p w14:paraId="779E0B83">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p>
        </w:tc>
        <w:tc>
          <w:tcPr>
            <w:tcW w:w="1224" w:type="pct"/>
            <w:shd w:val="clear" w:color="auto" w:fill="auto"/>
            <w:vAlign w:val="center"/>
          </w:tcPr>
          <w:p w14:paraId="2CE3648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（肝炎抗原抗体）</w:t>
            </w:r>
            <w:r>
              <w:rPr>
                <w:rFonts w:hint="eastAsia" w:ascii="宋体" w:hAnsi="宋体" w:eastAsia="宋体" w:cs="宋体"/>
                <w:i w:val="0"/>
                <w:iCs w:val="0"/>
                <w:color w:val="000000"/>
                <w:kern w:val="0"/>
                <w:sz w:val="20"/>
                <w:szCs w:val="20"/>
                <w:highlight w:val="none"/>
                <w:u w:val="none"/>
                <w:lang w:val="en-US" w:eastAsia="zh-CN" w:bidi="ar"/>
              </w:rPr>
              <w:t>阴性非定值质控品</w:t>
            </w:r>
          </w:p>
        </w:tc>
        <w:tc>
          <w:tcPr>
            <w:tcW w:w="1315" w:type="pct"/>
            <w:shd w:val="clear" w:color="auto" w:fill="auto"/>
            <w:vAlign w:val="center"/>
          </w:tcPr>
          <w:p w14:paraId="0D2F795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0.5ml*50</w:t>
            </w:r>
          </w:p>
        </w:tc>
        <w:tc>
          <w:tcPr>
            <w:tcW w:w="951" w:type="pct"/>
            <w:shd w:val="clear" w:color="auto" w:fill="auto"/>
            <w:vAlign w:val="center"/>
          </w:tcPr>
          <w:p w14:paraId="56F64BC4">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4FD69FF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适用于万泰WAN200+</w:t>
            </w:r>
          </w:p>
        </w:tc>
      </w:tr>
      <w:tr w14:paraId="5924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8" w:hRule="atLeast"/>
        </w:trPr>
        <w:tc>
          <w:tcPr>
            <w:tcW w:w="610" w:type="pct"/>
            <w:vMerge w:val="continue"/>
            <w:shd w:val="clear" w:color="auto" w:fill="auto"/>
            <w:vAlign w:val="center"/>
          </w:tcPr>
          <w:p w14:paraId="05A4FFAF">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p>
        </w:tc>
        <w:tc>
          <w:tcPr>
            <w:tcW w:w="1224" w:type="pct"/>
            <w:shd w:val="clear" w:color="auto" w:fill="auto"/>
            <w:vAlign w:val="center"/>
          </w:tcPr>
          <w:p w14:paraId="672543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多项目尿液化学分析控制品</w:t>
            </w:r>
          </w:p>
        </w:tc>
        <w:tc>
          <w:tcPr>
            <w:tcW w:w="1315" w:type="pct"/>
            <w:shd w:val="clear" w:color="auto" w:fill="auto"/>
            <w:vAlign w:val="center"/>
          </w:tcPr>
          <w:p w14:paraId="2E7CC0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需包含尿胆原阳性质控</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12瓶/盒</w:t>
            </w:r>
          </w:p>
        </w:tc>
        <w:tc>
          <w:tcPr>
            <w:tcW w:w="951" w:type="pct"/>
            <w:shd w:val="clear" w:color="auto" w:fill="auto"/>
            <w:vAlign w:val="center"/>
          </w:tcPr>
          <w:p w14:paraId="36E2AD3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376384C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适用于中元汇吉U3600及美侨700</w:t>
            </w:r>
          </w:p>
        </w:tc>
      </w:tr>
      <w:tr w14:paraId="377C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3" w:hRule="atLeast"/>
        </w:trPr>
        <w:tc>
          <w:tcPr>
            <w:tcW w:w="610" w:type="pct"/>
            <w:vMerge w:val="continue"/>
            <w:shd w:val="clear" w:color="auto" w:fill="auto"/>
            <w:vAlign w:val="center"/>
          </w:tcPr>
          <w:p w14:paraId="31E5A962">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p>
        </w:tc>
        <w:tc>
          <w:tcPr>
            <w:tcW w:w="1224" w:type="pct"/>
            <w:shd w:val="clear" w:color="auto" w:fill="auto"/>
            <w:vAlign w:val="center"/>
          </w:tcPr>
          <w:p w14:paraId="681B1B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多项目尿液化学分析控制品（阴性）</w:t>
            </w:r>
          </w:p>
        </w:tc>
        <w:tc>
          <w:tcPr>
            <w:tcW w:w="1315" w:type="pct"/>
            <w:shd w:val="clear" w:color="auto" w:fill="auto"/>
            <w:vAlign w:val="center"/>
          </w:tcPr>
          <w:p w14:paraId="1BD185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每盒6瓶</w:t>
            </w:r>
          </w:p>
        </w:tc>
        <w:tc>
          <w:tcPr>
            <w:tcW w:w="951" w:type="pct"/>
            <w:shd w:val="clear" w:color="auto" w:fill="auto"/>
            <w:vAlign w:val="center"/>
          </w:tcPr>
          <w:p w14:paraId="0A38FCF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7329A5D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适用于中元汇吉U3600及美侨700</w:t>
            </w:r>
          </w:p>
        </w:tc>
      </w:tr>
      <w:tr w14:paraId="4C26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10" w:type="pct"/>
            <w:shd w:val="clear" w:color="auto" w:fill="auto"/>
            <w:vAlign w:val="center"/>
          </w:tcPr>
          <w:p w14:paraId="2A724517">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c>
          <w:tcPr>
            <w:tcW w:w="1224" w:type="pct"/>
            <w:shd w:val="clear" w:color="auto" w:fill="auto"/>
            <w:vAlign w:val="center"/>
          </w:tcPr>
          <w:p w14:paraId="2C2A64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呼吸道感染病原体抗体IgM检测试剂盒（间接免疫荧光法</w:t>
            </w:r>
            <w:r>
              <w:rPr>
                <w:rFonts w:hint="eastAsia" w:ascii="宋体" w:hAnsi="宋体" w:cs="宋体"/>
                <w:i w:val="0"/>
                <w:iCs w:val="0"/>
                <w:color w:val="000000"/>
                <w:kern w:val="0"/>
                <w:sz w:val="20"/>
                <w:szCs w:val="20"/>
                <w:u w:val="none"/>
                <w:lang w:val="en-US" w:eastAsia="zh-CN" w:bidi="ar"/>
              </w:rPr>
              <w:t>等</w:t>
            </w:r>
            <w:r>
              <w:rPr>
                <w:rFonts w:hint="eastAsia" w:ascii="宋体" w:hAnsi="宋体" w:eastAsia="宋体" w:cs="宋体"/>
                <w:i w:val="0"/>
                <w:iCs w:val="0"/>
                <w:color w:val="000000"/>
                <w:kern w:val="0"/>
                <w:sz w:val="20"/>
                <w:szCs w:val="20"/>
                <w:u w:val="none"/>
                <w:lang w:val="en-US" w:eastAsia="zh-CN" w:bidi="ar"/>
              </w:rPr>
              <w:t>）</w:t>
            </w:r>
          </w:p>
        </w:tc>
        <w:tc>
          <w:tcPr>
            <w:tcW w:w="1315" w:type="pct"/>
            <w:shd w:val="clear" w:color="auto" w:fill="auto"/>
            <w:vAlign w:val="center"/>
          </w:tcPr>
          <w:p w14:paraId="45CE6A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20人份/盒</w:t>
            </w:r>
          </w:p>
        </w:tc>
        <w:tc>
          <w:tcPr>
            <w:tcW w:w="951" w:type="pct"/>
            <w:shd w:val="clear" w:color="auto" w:fill="auto"/>
            <w:vAlign w:val="center"/>
          </w:tcPr>
          <w:p w14:paraId="5A7F8EA7">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4D4B8B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E41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3" w:hRule="atLeast"/>
        </w:trPr>
        <w:tc>
          <w:tcPr>
            <w:tcW w:w="610" w:type="pct"/>
            <w:shd w:val="clear" w:color="auto" w:fill="auto"/>
            <w:vAlign w:val="center"/>
          </w:tcPr>
          <w:p w14:paraId="4F0D939D">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p>
        </w:tc>
        <w:tc>
          <w:tcPr>
            <w:tcW w:w="1224" w:type="pct"/>
            <w:shd w:val="clear" w:color="auto" w:fill="auto"/>
            <w:vAlign w:val="center"/>
          </w:tcPr>
          <w:p w14:paraId="706B6B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结核分枝杆菌抗原检测试剂盒（胶体金法</w:t>
            </w:r>
            <w:r>
              <w:rPr>
                <w:rFonts w:hint="eastAsia" w:ascii="宋体" w:hAnsi="宋体" w:cs="宋体"/>
                <w:i w:val="0"/>
                <w:iCs w:val="0"/>
                <w:color w:val="000000"/>
                <w:kern w:val="0"/>
                <w:sz w:val="20"/>
                <w:szCs w:val="20"/>
                <w:u w:val="none"/>
                <w:lang w:val="en-US" w:eastAsia="zh-CN" w:bidi="ar"/>
              </w:rPr>
              <w:t>等</w:t>
            </w:r>
            <w:r>
              <w:rPr>
                <w:rFonts w:hint="eastAsia" w:ascii="宋体" w:hAnsi="宋体" w:eastAsia="宋体" w:cs="宋体"/>
                <w:i w:val="0"/>
                <w:iCs w:val="0"/>
                <w:color w:val="000000"/>
                <w:kern w:val="0"/>
                <w:sz w:val="20"/>
                <w:szCs w:val="20"/>
                <w:u w:val="none"/>
                <w:lang w:val="en-US" w:eastAsia="zh-CN" w:bidi="ar"/>
              </w:rPr>
              <w:t>）</w:t>
            </w:r>
          </w:p>
        </w:tc>
        <w:tc>
          <w:tcPr>
            <w:tcW w:w="1315" w:type="pct"/>
            <w:shd w:val="clear" w:color="auto" w:fill="auto"/>
            <w:vAlign w:val="center"/>
          </w:tcPr>
          <w:p w14:paraId="35836D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20人份/盒</w:t>
            </w:r>
          </w:p>
        </w:tc>
        <w:tc>
          <w:tcPr>
            <w:tcW w:w="951" w:type="pct"/>
            <w:shd w:val="clear" w:color="auto" w:fill="auto"/>
            <w:vAlign w:val="center"/>
          </w:tcPr>
          <w:p w14:paraId="26903D74">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174E0B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43A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3" w:hRule="atLeast"/>
        </w:trPr>
        <w:tc>
          <w:tcPr>
            <w:tcW w:w="610" w:type="pct"/>
            <w:shd w:val="clear" w:color="auto" w:fill="auto"/>
            <w:vAlign w:val="center"/>
          </w:tcPr>
          <w:p w14:paraId="3D822EFE">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w:t>
            </w:r>
          </w:p>
        </w:tc>
        <w:tc>
          <w:tcPr>
            <w:tcW w:w="1224" w:type="pct"/>
            <w:shd w:val="clear" w:color="auto" w:fill="auto"/>
            <w:vAlign w:val="center"/>
          </w:tcPr>
          <w:p w14:paraId="2984DB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隐球菌抗原检测试剂盒（胶体金免疫层析法</w:t>
            </w:r>
            <w:r>
              <w:rPr>
                <w:rFonts w:hint="eastAsia" w:ascii="宋体" w:hAnsi="宋体" w:cs="宋体"/>
                <w:i w:val="0"/>
                <w:iCs w:val="0"/>
                <w:color w:val="000000"/>
                <w:kern w:val="0"/>
                <w:sz w:val="20"/>
                <w:szCs w:val="20"/>
                <w:u w:val="none"/>
                <w:lang w:val="en-US" w:eastAsia="zh-CN" w:bidi="ar"/>
              </w:rPr>
              <w:t>等</w:t>
            </w:r>
            <w:r>
              <w:rPr>
                <w:rFonts w:hint="eastAsia" w:ascii="宋体" w:hAnsi="宋体" w:eastAsia="宋体" w:cs="宋体"/>
                <w:i w:val="0"/>
                <w:iCs w:val="0"/>
                <w:color w:val="000000"/>
                <w:kern w:val="0"/>
                <w:sz w:val="20"/>
                <w:szCs w:val="20"/>
                <w:u w:val="none"/>
                <w:lang w:val="en-US" w:eastAsia="zh-CN" w:bidi="ar"/>
              </w:rPr>
              <w:t>）</w:t>
            </w:r>
          </w:p>
        </w:tc>
        <w:tc>
          <w:tcPr>
            <w:tcW w:w="1315" w:type="pct"/>
            <w:shd w:val="clear" w:color="auto" w:fill="auto"/>
            <w:vAlign w:val="center"/>
          </w:tcPr>
          <w:p w14:paraId="34294E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50人份/盒</w:t>
            </w:r>
          </w:p>
        </w:tc>
        <w:tc>
          <w:tcPr>
            <w:tcW w:w="951" w:type="pct"/>
            <w:shd w:val="clear" w:color="auto" w:fill="auto"/>
            <w:vAlign w:val="center"/>
          </w:tcPr>
          <w:p w14:paraId="36923EEE">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5ECEF0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1A8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2" w:hRule="atLeast"/>
        </w:trPr>
        <w:tc>
          <w:tcPr>
            <w:tcW w:w="610" w:type="pct"/>
            <w:shd w:val="clear" w:color="auto" w:fill="auto"/>
            <w:vAlign w:val="center"/>
          </w:tcPr>
          <w:p w14:paraId="517374AD">
            <w:pPr>
              <w:keepNext w:val="0"/>
              <w:keepLines w:val="0"/>
              <w:widowControl/>
              <w:numPr>
                <w:ilvl w:val="0"/>
                <w:numId w:val="0"/>
              </w:numPr>
              <w:suppressLineNumbers w:val="0"/>
              <w:ind w:leftChars="0"/>
              <w:jc w:val="both"/>
              <w:textAlignment w:val="center"/>
              <w:rPr>
                <w:rFonts w:hint="default"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10</w:t>
            </w:r>
          </w:p>
        </w:tc>
        <w:tc>
          <w:tcPr>
            <w:tcW w:w="1224" w:type="pct"/>
            <w:shd w:val="clear" w:color="auto" w:fill="auto"/>
            <w:vAlign w:val="center"/>
          </w:tcPr>
          <w:p w14:paraId="4509CEE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梅毒螺旋体抗体检测试剂盒(凝集法)</w:t>
            </w:r>
          </w:p>
        </w:tc>
        <w:tc>
          <w:tcPr>
            <w:tcW w:w="1315" w:type="pct"/>
            <w:shd w:val="clear" w:color="auto" w:fill="auto"/>
            <w:vAlign w:val="center"/>
          </w:tcPr>
          <w:p w14:paraId="6C170B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100人份/盒(20×5)</w:t>
            </w:r>
          </w:p>
        </w:tc>
        <w:tc>
          <w:tcPr>
            <w:tcW w:w="951" w:type="pct"/>
            <w:shd w:val="clear" w:color="auto" w:fill="auto"/>
            <w:vAlign w:val="center"/>
          </w:tcPr>
          <w:p w14:paraId="02585989">
            <w:pPr>
              <w:keepNext w:val="0"/>
              <w:keepLines w:val="0"/>
              <w:widowControl/>
              <w:suppressLineNumbers w:val="0"/>
              <w:jc w:val="center"/>
              <w:textAlignment w:val="center"/>
              <w:rPr>
                <w:rFonts w:hint="default"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盒</w:t>
            </w:r>
          </w:p>
        </w:tc>
        <w:tc>
          <w:tcPr>
            <w:tcW w:w="898" w:type="pct"/>
            <w:shd w:val="clear" w:color="auto" w:fill="auto"/>
            <w:vAlign w:val="center"/>
          </w:tcPr>
          <w:p w14:paraId="5B05681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输血科</w:t>
            </w:r>
          </w:p>
        </w:tc>
      </w:tr>
    </w:tbl>
    <w:p w14:paraId="7A21EDF0">
      <w:pPr>
        <w:pStyle w:val="15"/>
        <w:bidi w:val="0"/>
        <w:ind w:left="0" w:leftChars="0" w:firstLine="0" w:firstLineChars="0"/>
        <w:rPr>
          <w:rFonts w:hint="eastAsia"/>
          <w:b/>
          <w:bCs/>
          <w:sz w:val="24"/>
          <w:szCs w:val="24"/>
          <w:highlight w:val="none"/>
          <w:lang w:val="en-US" w:eastAsia="zh-CN"/>
        </w:rPr>
      </w:pPr>
    </w:p>
    <w:p w14:paraId="0CC893A7">
      <w:pPr>
        <w:pStyle w:val="15"/>
        <w:bidi w:val="0"/>
        <w:ind w:left="0" w:leftChars="0" w:firstLine="0" w:firstLineChars="0"/>
        <w:rPr>
          <w:rFonts w:hint="eastAsia"/>
          <w:b/>
          <w:bCs/>
          <w:highlight w:val="yellow"/>
          <w:lang w:val="en-US" w:eastAsia="zh-CN"/>
        </w:rPr>
      </w:pPr>
      <w:r>
        <w:rPr>
          <w:rFonts w:hint="eastAsia"/>
          <w:b/>
          <w:bCs/>
          <w:sz w:val="24"/>
          <w:szCs w:val="24"/>
          <w:highlight w:val="yellow"/>
          <w:lang w:val="en-US" w:eastAsia="zh-CN"/>
        </w:rPr>
        <w:t>2）其他要求：</w:t>
      </w:r>
    </w:p>
    <w:p w14:paraId="7B51977F">
      <w:pPr>
        <w:rPr>
          <w:rFonts w:hint="eastAsia"/>
          <w:b/>
          <w:bCs/>
          <w:highlight w:val="yellow"/>
          <w:lang w:val="en-US" w:eastAsia="zh-CN"/>
        </w:rPr>
      </w:pPr>
      <w:r>
        <w:rPr>
          <w:rFonts w:hint="eastAsia"/>
          <w:b/>
          <w:bCs/>
          <w:highlight w:val="yellow"/>
          <w:lang w:val="en-US" w:eastAsia="zh-CN"/>
        </w:rPr>
        <w:t>1、所有项目试剂要求省内三甲医院三家（含）以上在使用。（提供发票佐证）</w:t>
      </w:r>
    </w:p>
    <w:p w14:paraId="31FFC575">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6F840B5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有意投标供应商请用微信扫描下方二维码填写报名表单并提交。</w:t>
      </w:r>
    </w:p>
    <w:p w14:paraId="33F959F8">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default"/>
          <w:color w:val="0000FF"/>
          <w:sz w:val="24"/>
          <w:szCs w:val="24"/>
          <w:highlight w:val="none"/>
          <w:lang w:val="en-US" w:eastAsia="zh-CN"/>
        </w:rPr>
        <w:drawing>
          <wp:anchor distT="0" distB="0" distL="114300" distR="114300" simplePos="0" relativeHeight="251659264" behindDoc="0" locked="0" layoutInCell="1" allowOverlap="1">
            <wp:simplePos x="0" y="0"/>
            <wp:positionH relativeFrom="column">
              <wp:posOffset>1980565</wp:posOffset>
            </wp:positionH>
            <wp:positionV relativeFrom="paragraph">
              <wp:posOffset>363855</wp:posOffset>
            </wp:positionV>
            <wp:extent cx="1313815" cy="1313815"/>
            <wp:effectExtent l="0" t="0" r="635" b="635"/>
            <wp:wrapTopAndBottom/>
            <wp:docPr id="1" name="图片 1" descr="C:/Users/Lenovo/Desktop/试剂2.png试剂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试剂2.png试剂2"/>
                    <pic:cNvPicPr>
                      <a:picLocks noChangeAspect="1"/>
                    </pic:cNvPicPr>
                  </pic:nvPicPr>
                  <pic:blipFill>
                    <a:blip r:embed="rId4"/>
                    <a:srcRect/>
                    <a:stretch>
                      <a:fillRect/>
                    </a:stretch>
                  </pic:blipFill>
                  <pic:spPr>
                    <a:xfrm>
                      <a:off x="0" y="0"/>
                      <a:ext cx="1313815" cy="1313815"/>
                    </a:xfrm>
                    <a:prstGeom prst="rect">
                      <a:avLst/>
                    </a:prstGeom>
                  </pic:spPr>
                </pic:pic>
              </a:graphicData>
            </a:graphic>
          </wp:anchor>
        </w:drawing>
      </w:r>
      <w:r>
        <w:rPr>
          <w:rFonts w:hint="eastAsia"/>
          <w:color w:val="0000FF"/>
          <w:sz w:val="24"/>
          <w:szCs w:val="24"/>
          <w:highlight w:val="none"/>
          <w:lang w:val="en-US" w:eastAsia="zh-CN"/>
        </w:rPr>
        <w:t>报名截止时间2026年6月29日17时。</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标书投递截止时间2026年6月29日16时。</w:t>
      </w:r>
    </w:p>
    <w:p w14:paraId="0D02DE06">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注意：若采用邮寄方式投递标书，为保证标书能准确送达，建议使用顺丰或邮政快递，由于物流问题导致标书未能按时送达导致投标失败问题由投标人自行承担。</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r>
        <w:rPr>
          <w:rFonts w:hint="eastAsia" w:ascii="宋体" w:hAnsi="宋体" w:cs="宋体"/>
          <w:kern w:val="0"/>
          <w:sz w:val="24"/>
          <w:szCs w:val="24"/>
          <w:highlight w:val="none"/>
        </w:rPr>
        <w:t>或符合浙财采监〔2013〕24号《关于规范政府采购供应商资格设定及资格审查的通知》第六条规定</w:t>
      </w:r>
      <w:r>
        <w:rPr>
          <w:rFonts w:ascii="宋体" w:hAnsi="宋体" w:cs="宋体"/>
          <w:kern w:val="0"/>
          <w:sz w:val="24"/>
          <w:szCs w:val="24"/>
          <w:highlight w:val="none"/>
        </w:rPr>
        <w:t>。</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hAnsi="宋体" w:eastAsia="宋体" w:cs="宋体"/>
          <w:kern w:val="0"/>
          <w:sz w:val="24"/>
          <w:szCs w:val="24"/>
          <w:highlight w:val="none"/>
          <w:lang w:eastAsia="zh-CN"/>
        </w:rPr>
      </w:pPr>
      <w:r>
        <w:rPr>
          <w:rFonts w:hint="eastAsia" w:hAnsi="宋体" w:cs="宋体"/>
          <w:kern w:val="0"/>
          <w:sz w:val="24"/>
          <w:szCs w:val="24"/>
          <w:highlight w:val="none"/>
          <w:lang w:val="en-US" w:eastAsia="zh-CN"/>
        </w:rPr>
        <w:t>技术标</w:t>
      </w:r>
      <w:r>
        <w:rPr>
          <w:rFonts w:hint="eastAsia" w:hAnsi="宋体" w:cs="宋体"/>
          <w:b/>
          <w:bCs/>
          <w:color w:val="0000FF"/>
          <w:kern w:val="0"/>
          <w:sz w:val="24"/>
          <w:szCs w:val="24"/>
          <w:highlight w:val="none"/>
          <w:lang w:val="en-US" w:eastAsia="zh-CN"/>
        </w:rPr>
        <w:t>按顺序</w:t>
      </w:r>
      <w:r>
        <w:rPr>
          <w:rFonts w:hint="eastAsia" w:hAnsi="宋体" w:cs="宋体"/>
          <w:kern w:val="0"/>
          <w:sz w:val="24"/>
          <w:szCs w:val="24"/>
          <w:highlight w:val="none"/>
          <w:lang w:val="en-US" w:eastAsia="zh-CN"/>
        </w:rPr>
        <w:t>展示</w:t>
      </w:r>
      <w:r>
        <w:rPr>
          <w:rFonts w:hint="eastAsia" w:hAnsi="宋体" w:cs="宋体"/>
          <w:kern w:val="0"/>
          <w:sz w:val="24"/>
          <w:szCs w:val="24"/>
          <w:highlight w:val="none"/>
        </w:rPr>
        <w:t>下列内容</w:t>
      </w:r>
      <w:r>
        <w:rPr>
          <w:rFonts w:hint="eastAsia" w:hAnsi="宋体" w:cs="宋体"/>
          <w:kern w:val="0"/>
          <w:sz w:val="24"/>
          <w:szCs w:val="24"/>
          <w:highlight w:val="none"/>
          <w:lang w:eastAsia="zh-CN"/>
        </w:rPr>
        <w:t>，</w:t>
      </w:r>
      <w:r>
        <w:rPr>
          <w:rFonts w:hint="eastAsia" w:hAnsi="宋体" w:cs="宋体"/>
          <w:kern w:val="0"/>
          <w:sz w:val="24"/>
          <w:szCs w:val="24"/>
          <w:highlight w:val="none"/>
        </w:rPr>
        <w:t>复印件需加盖单位公章，提供的所有证书应在有效期内</w:t>
      </w:r>
      <w:r>
        <w:rPr>
          <w:rFonts w:hint="eastAsia" w:hAnsi="宋体" w:cs="宋体"/>
          <w:kern w:val="0"/>
          <w:sz w:val="24"/>
          <w:szCs w:val="24"/>
          <w:highlight w:val="none"/>
          <w:lang w:eastAsia="zh-CN"/>
        </w:rPr>
        <w:t>。</w:t>
      </w:r>
    </w:p>
    <w:p w14:paraId="59D247A4">
      <w:pPr>
        <w:pStyle w:val="6"/>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eastAsia"/>
          <w:lang w:val="en-US" w:eastAsia="zh-CN"/>
        </w:rPr>
      </w:pPr>
      <w:r>
        <w:rPr>
          <w:rFonts w:hint="eastAsia" w:hAnsi="宋体" w:cs="宋体"/>
          <w:kern w:val="0"/>
          <w:sz w:val="24"/>
          <w:szCs w:val="24"/>
          <w:highlight w:val="none"/>
          <w:lang w:val="en-US" w:eastAsia="zh-CN"/>
        </w:rPr>
        <w:t>投标产品信息一览表（见附件2）</w:t>
      </w:r>
    </w:p>
    <w:p w14:paraId="39942B4A">
      <w:pPr>
        <w:pStyle w:val="6"/>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default"/>
          <w:lang w:val="en-US" w:eastAsia="zh-CN"/>
        </w:rPr>
      </w:pPr>
      <w:r>
        <w:rPr>
          <w:rFonts w:hint="eastAsia" w:hAnsi="宋体" w:cs="宋体"/>
          <w:kern w:val="0"/>
          <w:sz w:val="24"/>
          <w:szCs w:val="24"/>
          <w:highlight w:val="none"/>
          <w:lang w:val="en-US" w:eastAsia="zh-CN"/>
        </w:rPr>
        <w:t>产品注册证、产品授权书（注：多级授权请附完整多级授权书，缺失视为无授权。）</w:t>
      </w:r>
    </w:p>
    <w:p w14:paraId="61DB70EA">
      <w:pPr>
        <w:pStyle w:val="6"/>
        <w:keepNext w:val="0"/>
        <w:keepLines w:val="0"/>
        <w:pageBreakBefore w:val="0"/>
        <w:numPr>
          <w:ilvl w:val="0"/>
          <w:numId w:val="2"/>
        </w:numPr>
        <w:kinsoku/>
        <w:wordWrap/>
        <w:overflowPunct/>
        <w:topLinePunct w:val="0"/>
        <w:autoSpaceDE/>
        <w:autoSpaceDN/>
        <w:bidi w:val="0"/>
        <w:adjustRightInd/>
        <w:spacing w:line="400" w:lineRule="exact"/>
        <w:ind w:left="0" w:leftChars="0" w:firstLine="482" w:firstLineChars="200"/>
        <w:textAlignment w:val="auto"/>
        <w:rPr>
          <w:rFonts w:hint="eastAsia" w:hAnsi="宋体" w:cs="宋体"/>
          <w:b/>
          <w:bCs/>
          <w:kern w:val="0"/>
          <w:sz w:val="24"/>
          <w:szCs w:val="24"/>
          <w:highlight w:val="none"/>
          <w:lang w:val="en-US" w:eastAsia="zh-CN"/>
        </w:rPr>
      </w:pPr>
      <w:r>
        <w:rPr>
          <w:rFonts w:hint="eastAsia" w:hAnsi="宋体" w:cs="宋体"/>
          <w:b/>
          <w:bCs/>
          <w:kern w:val="0"/>
          <w:sz w:val="24"/>
          <w:szCs w:val="24"/>
          <w:highlight w:val="none"/>
          <w:lang w:val="en-US" w:eastAsia="zh-CN"/>
        </w:rPr>
        <w:t>用户名单（注明浙江省内三级以上医院），附近期供货的发票复件。</w:t>
      </w:r>
    </w:p>
    <w:p w14:paraId="1F756864">
      <w:pPr>
        <w:pStyle w:val="6"/>
        <w:keepNext w:val="0"/>
        <w:keepLines w:val="0"/>
        <w:pageBreakBefore w:val="0"/>
        <w:numPr>
          <w:ilvl w:val="0"/>
          <w:numId w:val="2"/>
        </w:numPr>
        <w:kinsoku/>
        <w:wordWrap/>
        <w:overflowPunct/>
        <w:topLinePunct w:val="0"/>
        <w:autoSpaceDE/>
        <w:autoSpaceDN/>
        <w:bidi w:val="0"/>
        <w:adjustRightInd/>
        <w:spacing w:line="400" w:lineRule="exact"/>
        <w:ind w:left="0" w:leftChars="0" w:firstLine="482" w:firstLineChars="200"/>
        <w:textAlignment w:val="auto"/>
        <w:rPr>
          <w:rFonts w:hint="default" w:hAnsi="宋体" w:cs="宋体"/>
          <w:b/>
          <w:bCs/>
          <w:kern w:val="0"/>
          <w:sz w:val="24"/>
          <w:szCs w:val="24"/>
          <w:highlight w:val="none"/>
          <w:lang w:val="en-US" w:eastAsia="zh-CN"/>
        </w:rPr>
      </w:pPr>
      <w:r>
        <w:rPr>
          <w:rFonts w:hint="eastAsia" w:hAnsi="宋体" w:cs="宋体"/>
          <w:b/>
          <w:bCs/>
          <w:kern w:val="0"/>
          <w:sz w:val="24"/>
          <w:szCs w:val="24"/>
          <w:highlight w:val="none"/>
          <w:lang w:val="en-US" w:eastAsia="zh-CN"/>
        </w:rPr>
        <w:t>产品说明书；</w:t>
      </w:r>
    </w:p>
    <w:p w14:paraId="122C8EB4">
      <w:pPr>
        <w:pStyle w:val="6"/>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eastAsia" w:hAnsi="宋体" w:cs="宋体"/>
          <w:kern w:val="0"/>
          <w:sz w:val="24"/>
          <w:szCs w:val="24"/>
          <w:highlight w:val="none"/>
          <w:lang w:val="en-US" w:eastAsia="zh-CN"/>
        </w:rPr>
      </w:pPr>
      <w:r>
        <w:rPr>
          <w:rFonts w:hint="eastAsia" w:hAnsi="宋体" w:cs="宋体"/>
          <w:kern w:val="0"/>
          <w:sz w:val="24"/>
          <w:szCs w:val="24"/>
          <w:highlight w:val="none"/>
          <w:lang w:val="en-US" w:eastAsia="zh-CN"/>
        </w:rPr>
        <w:t>供应商、厂家相关资质（营业执照、经营许可等）。</w:t>
      </w:r>
    </w:p>
    <w:p w14:paraId="4C5AFC80">
      <w:pPr>
        <w:pStyle w:val="6"/>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eastAsia" w:hAnsi="宋体" w:cs="宋体"/>
          <w:kern w:val="0"/>
          <w:sz w:val="24"/>
          <w:szCs w:val="24"/>
          <w:highlight w:val="none"/>
          <w:lang w:val="en-US" w:eastAsia="zh-CN"/>
        </w:rPr>
      </w:pPr>
      <w:r>
        <w:rPr>
          <w:rFonts w:hint="eastAsia" w:hAnsi="宋体" w:cs="宋体"/>
          <w:kern w:val="0"/>
          <w:sz w:val="24"/>
          <w:szCs w:val="24"/>
          <w:highlight w:val="none"/>
          <w:lang w:val="en-US" w:eastAsia="zh-CN"/>
        </w:rPr>
        <w:t>供应商法定代表人身份证复印件、授权委托书及授权代表身份证复印件；</w:t>
      </w:r>
    </w:p>
    <w:p w14:paraId="394F37A4">
      <w:pPr>
        <w:pStyle w:val="2"/>
        <w:rPr>
          <w:rFonts w:hint="default"/>
          <w:highlight w:val="none"/>
          <w:lang w:val="en-US" w:eastAsia="zh-CN"/>
        </w:rPr>
      </w:pPr>
      <w:r>
        <w:rPr>
          <w:rFonts w:hint="eastAsia" w:ascii="宋体" w:hAnsi="宋体" w:cs="宋体"/>
          <w:sz w:val="24"/>
          <w:szCs w:val="24"/>
          <w:highlight w:val="none"/>
          <w:lang w:val="en-US" w:eastAsia="zh-CN"/>
        </w:rPr>
        <w:t xml:space="preserve">   </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一式二份，不同品牌请分开填写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3"/>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2：《投标产品信息一览表》</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3：《标书封面格式》</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6</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3D97758A">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3A46DAAB">
      <w:pPr>
        <w:pStyle w:val="14"/>
        <w:ind w:left="0" w:leftChars="0" w:firstLine="0" w:firstLineChars="0"/>
        <w:rPr>
          <w:rFonts w:hint="eastAsia" w:ascii="新宋体" w:hAnsi="新宋体" w:eastAsia="新宋体" w:cs="Times New Roman"/>
          <w:b/>
          <w:bCs/>
          <w:kern w:val="2"/>
          <w:sz w:val="28"/>
          <w:szCs w:val="28"/>
          <w:highlight w:val="none"/>
          <w:lang w:val="en-US" w:eastAsia="zh-CN" w:bidi="ar-SA"/>
        </w:rPr>
      </w:pPr>
      <w:r>
        <w:rPr>
          <w:rFonts w:hint="eastAsia" w:ascii="新宋体" w:hAnsi="新宋体" w:eastAsia="新宋体" w:cs="Times New Roman"/>
          <w:b/>
          <w:bCs/>
          <w:kern w:val="2"/>
          <w:sz w:val="28"/>
          <w:szCs w:val="28"/>
          <w:highlight w:val="none"/>
          <w:lang w:val="en-US" w:eastAsia="zh-CN" w:bidi="ar-SA"/>
        </w:rPr>
        <w:t>附件2</w:t>
      </w:r>
    </w:p>
    <w:p w14:paraId="41035444">
      <w:pPr>
        <w:jc w:val="center"/>
        <w:rPr>
          <w:rFonts w:hint="eastAsia" w:hAnsi="宋体"/>
          <w:b/>
          <w:bCs/>
          <w:sz w:val="36"/>
          <w:highlight w:val="none"/>
          <w:lang w:val="en-US" w:eastAsia="zh-CN"/>
        </w:rPr>
      </w:pPr>
      <w:r>
        <w:rPr>
          <w:rFonts w:hint="eastAsia" w:hAnsi="宋体"/>
          <w:b/>
          <w:bCs/>
          <w:sz w:val="36"/>
          <w:highlight w:val="none"/>
          <w:lang w:val="en-US" w:eastAsia="zh-CN"/>
        </w:rPr>
        <w:t>投标产品信息一览表</w:t>
      </w:r>
    </w:p>
    <w:p w14:paraId="47F49DDE">
      <w:pPr>
        <w:pStyle w:val="14"/>
        <w:rPr>
          <w:rFonts w:hint="eastAsia"/>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763"/>
        <w:gridCol w:w="1448"/>
        <w:gridCol w:w="2811"/>
      </w:tblGrid>
      <w:tr w14:paraId="0F6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94" w:type="dxa"/>
            <w:noWrap w:val="0"/>
            <w:vAlign w:val="center"/>
          </w:tcPr>
          <w:p w14:paraId="5533995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标段序号</w:t>
            </w:r>
          </w:p>
        </w:tc>
        <w:tc>
          <w:tcPr>
            <w:tcW w:w="2763" w:type="dxa"/>
            <w:noWrap w:val="0"/>
            <w:vAlign w:val="center"/>
          </w:tcPr>
          <w:p w14:paraId="19F9D471">
            <w:pPr>
              <w:jc w:val="center"/>
              <w:rPr>
                <w:rFonts w:hint="eastAsia"/>
                <w:sz w:val="24"/>
                <w:szCs w:val="24"/>
                <w:highlight w:val="none"/>
                <w:vertAlign w:val="baseline"/>
                <w:lang w:eastAsia="zh-CN"/>
              </w:rPr>
            </w:pPr>
          </w:p>
        </w:tc>
        <w:tc>
          <w:tcPr>
            <w:tcW w:w="1448" w:type="dxa"/>
            <w:noWrap w:val="0"/>
            <w:vAlign w:val="center"/>
          </w:tcPr>
          <w:p w14:paraId="0144C27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耗材名称</w:t>
            </w:r>
          </w:p>
        </w:tc>
        <w:tc>
          <w:tcPr>
            <w:tcW w:w="2811" w:type="dxa"/>
            <w:noWrap w:val="0"/>
            <w:vAlign w:val="center"/>
          </w:tcPr>
          <w:p w14:paraId="528E81A2">
            <w:pPr>
              <w:jc w:val="center"/>
              <w:rPr>
                <w:rFonts w:hint="eastAsia"/>
                <w:sz w:val="24"/>
                <w:szCs w:val="24"/>
                <w:highlight w:val="none"/>
                <w:vertAlign w:val="baseline"/>
                <w:lang w:eastAsia="zh-CN"/>
              </w:rPr>
            </w:pPr>
          </w:p>
        </w:tc>
      </w:tr>
      <w:tr w14:paraId="092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86172E5">
            <w:pPr>
              <w:jc w:val="center"/>
              <w:rPr>
                <w:rFonts w:hint="eastAsia"/>
                <w:sz w:val="24"/>
                <w:szCs w:val="24"/>
                <w:highlight w:val="none"/>
                <w:vertAlign w:val="baseline"/>
                <w:lang w:eastAsia="zh-CN"/>
              </w:rPr>
            </w:pPr>
            <w:r>
              <w:rPr>
                <w:rFonts w:hint="eastAsia"/>
                <w:sz w:val="24"/>
                <w:szCs w:val="24"/>
                <w:highlight w:val="none"/>
                <w:vertAlign w:val="baseline"/>
                <w:lang w:eastAsia="zh-CN"/>
              </w:rPr>
              <w:t>型号</w:t>
            </w:r>
            <w:r>
              <w:rPr>
                <w:rFonts w:hint="eastAsia"/>
                <w:sz w:val="24"/>
                <w:szCs w:val="24"/>
                <w:highlight w:val="none"/>
                <w:vertAlign w:val="baseline"/>
                <w:lang w:val="en-US" w:eastAsia="zh-CN"/>
              </w:rPr>
              <w:t>规格</w:t>
            </w:r>
          </w:p>
        </w:tc>
        <w:tc>
          <w:tcPr>
            <w:tcW w:w="2763" w:type="dxa"/>
            <w:noWrap w:val="0"/>
            <w:vAlign w:val="center"/>
          </w:tcPr>
          <w:p w14:paraId="11828B69">
            <w:pPr>
              <w:jc w:val="center"/>
              <w:rPr>
                <w:rFonts w:hint="eastAsia"/>
                <w:sz w:val="24"/>
                <w:szCs w:val="24"/>
                <w:highlight w:val="none"/>
                <w:vertAlign w:val="baseline"/>
                <w:lang w:eastAsia="zh-CN"/>
              </w:rPr>
            </w:pPr>
          </w:p>
        </w:tc>
        <w:tc>
          <w:tcPr>
            <w:tcW w:w="1448" w:type="dxa"/>
            <w:noWrap w:val="0"/>
            <w:vAlign w:val="center"/>
          </w:tcPr>
          <w:p w14:paraId="2BD2DD6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浙江分类</w:t>
            </w:r>
          </w:p>
        </w:tc>
        <w:tc>
          <w:tcPr>
            <w:tcW w:w="2811" w:type="dxa"/>
            <w:noWrap w:val="0"/>
            <w:vAlign w:val="center"/>
          </w:tcPr>
          <w:p w14:paraId="6C2476F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w:t>
            </w:r>
          </w:p>
        </w:tc>
      </w:tr>
      <w:tr w14:paraId="3B08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6EE70F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浙江一级目录 </w:t>
            </w:r>
          </w:p>
        </w:tc>
        <w:tc>
          <w:tcPr>
            <w:tcW w:w="2763" w:type="dxa"/>
            <w:noWrap w:val="0"/>
            <w:vAlign w:val="center"/>
          </w:tcPr>
          <w:p w14:paraId="56C3AEF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w:t>
            </w:r>
          </w:p>
        </w:tc>
        <w:tc>
          <w:tcPr>
            <w:tcW w:w="1448" w:type="dxa"/>
            <w:noWrap w:val="0"/>
            <w:vAlign w:val="center"/>
          </w:tcPr>
          <w:p w14:paraId="095CEF3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浙江二级目录</w:t>
            </w:r>
          </w:p>
        </w:tc>
        <w:tc>
          <w:tcPr>
            <w:tcW w:w="2811" w:type="dxa"/>
            <w:noWrap w:val="0"/>
            <w:vAlign w:val="center"/>
          </w:tcPr>
          <w:p w14:paraId="3B33DC9A">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w:t>
            </w:r>
          </w:p>
        </w:tc>
      </w:tr>
      <w:tr w14:paraId="788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94" w:type="dxa"/>
            <w:noWrap w:val="0"/>
            <w:vAlign w:val="center"/>
          </w:tcPr>
          <w:p w14:paraId="08B2790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耗材统一编码</w:t>
            </w:r>
          </w:p>
        </w:tc>
        <w:tc>
          <w:tcPr>
            <w:tcW w:w="2763" w:type="dxa"/>
            <w:noWrap w:val="0"/>
            <w:vAlign w:val="center"/>
          </w:tcPr>
          <w:p w14:paraId="623271B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w:t>
            </w:r>
          </w:p>
        </w:tc>
        <w:tc>
          <w:tcPr>
            <w:tcW w:w="1448" w:type="dxa"/>
            <w:noWrap w:val="0"/>
            <w:vAlign w:val="center"/>
          </w:tcPr>
          <w:p w14:paraId="26BDB25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产品ID</w:t>
            </w:r>
          </w:p>
        </w:tc>
        <w:tc>
          <w:tcPr>
            <w:tcW w:w="2811" w:type="dxa"/>
            <w:noWrap w:val="0"/>
            <w:vAlign w:val="center"/>
          </w:tcPr>
          <w:p w14:paraId="5ED389F9">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w:t>
            </w:r>
          </w:p>
        </w:tc>
      </w:tr>
      <w:tr w14:paraId="1E17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494" w:type="dxa"/>
            <w:noWrap w:val="0"/>
            <w:vAlign w:val="center"/>
          </w:tcPr>
          <w:p w14:paraId="65F46D7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耗材注册证编号</w:t>
            </w:r>
          </w:p>
        </w:tc>
        <w:tc>
          <w:tcPr>
            <w:tcW w:w="2763" w:type="dxa"/>
            <w:noWrap w:val="0"/>
            <w:vAlign w:val="center"/>
          </w:tcPr>
          <w:p w14:paraId="29BA3D01">
            <w:pPr>
              <w:jc w:val="center"/>
              <w:rPr>
                <w:rFonts w:hint="eastAsia"/>
                <w:sz w:val="24"/>
                <w:szCs w:val="24"/>
                <w:highlight w:val="none"/>
                <w:vertAlign w:val="baseline"/>
                <w:lang w:eastAsia="zh-CN"/>
              </w:rPr>
            </w:pPr>
          </w:p>
        </w:tc>
        <w:tc>
          <w:tcPr>
            <w:tcW w:w="1448" w:type="dxa"/>
            <w:noWrap w:val="0"/>
            <w:vAlign w:val="center"/>
          </w:tcPr>
          <w:p w14:paraId="588AD3D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耗材注册证名称</w:t>
            </w:r>
          </w:p>
        </w:tc>
        <w:tc>
          <w:tcPr>
            <w:tcW w:w="2811" w:type="dxa"/>
            <w:noWrap w:val="0"/>
            <w:vAlign w:val="center"/>
          </w:tcPr>
          <w:p w14:paraId="7E24F344">
            <w:pPr>
              <w:jc w:val="center"/>
              <w:rPr>
                <w:rFonts w:hint="eastAsia"/>
                <w:sz w:val="24"/>
                <w:szCs w:val="24"/>
                <w:highlight w:val="none"/>
                <w:vertAlign w:val="baseline"/>
                <w:lang w:eastAsia="zh-CN"/>
              </w:rPr>
            </w:pPr>
          </w:p>
        </w:tc>
      </w:tr>
      <w:tr w14:paraId="2898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494" w:type="dxa"/>
            <w:noWrap w:val="0"/>
            <w:vAlign w:val="center"/>
          </w:tcPr>
          <w:p w14:paraId="5E8F869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采购类别</w:t>
            </w:r>
          </w:p>
        </w:tc>
        <w:tc>
          <w:tcPr>
            <w:tcW w:w="2763" w:type="dxa"/>
            <w:noWrap w:val="0"/>
            <w:vAlign w:val="center"/>
          </w:tcPr>
          <w:p w14:paraId="1BE4023D">
            <w:pPr>
              <w:spacing w:line="240" w:lineRule="auto"/>
              <w:jc w:val="center"/>
              <w:rPr>
                <w:rFonts w:hint="default"/>
                <w:lang w:val="en-US" w:eastAsia="zh-CN"/>
              </w:rPr>
            </w:pPr>
            <w:r>
              <w:rPr>
                <w:rFonts w:hint="eastAsia" w:cs="宋体"/>
                <w:kern w:val="2"/>
                <w:sz w:val="24"/>
                <w:szCs w:val="24"/>
                <w:highlight w:val="none"/>
                <w:vertAlign w:val="baseline"/>
                <w:lang w:val="en-US" w:eastAsia="zh-CN" w:bidi="ar-SA"/>
              </w:rPr>
              <w:t>/</w:t>
            </w:r>
          </w:p>
        </w:tc>
        <w:tc>
          <w:tcPr>
            <w:tcW w:w="1448" w:type="dxa"/>
            <w:noWrap w:val="0"/>
            <w:vAlign w:val="center"/>
          </w:tcPr>
          <w:p w14:paraId="1CDA0FE0">
            <w:pPr>
              <w:jc w:val="center"/>
              <w:rPr>
                <w:rFonts w:hint="eastAsia"/>
                <w:sz w:val="24"/>
                <w:szCs w:val="24"/>
                <w:highlight w:val="none"/>
                <w:vertAlign w:val="baseline"/>
                <w:lang w:eastAsia="zh-CN"/>
              </w:rPr>
            </w:pPr>
            <w:r>
              <w:rPr>
                <w:rFonts w:hint="eastAsia"/>
                <w:sz w:val="24"/>
                <w:szCs w:val="24"/>
                <w:highlight w:val="none"/>
                <w:vertAlign w:val="baseline"/>
                <w:lang w:eastAsia="zh-CN"/>
              </w:rPr>
              <w:t>品牌</w:t>
            </w:r>
          </w:p>
        </w:tc>
        <w:tc>
          <w:tcPr>
            <w:tcW w:w="2811" w:type="dxa"/>
            <w:noWrap w:val="0"/>
            <w:vAlign w:val="center"/>
          </w:tcPr>
          <w:p w14:paraId="29AC0638">
            <w:pPr>
              <w:jc w:val="center"/>
              <w:rPr>
                <w:rFonts w:hint="eastAsia"/>
                <w:sz w:val="24"/>
                <w:szCs w:val="24"/>
                <w:highlight w:val="none"/>
                <w:vertAlign w:val="baseline"/>
                <w:lang w:eastAsia="zh-CN"/>
              </w:rPr>
            </w:pPr>
          </w:p>
        </w:tc>
      </w:tr>
      <w:tr w14:paraId="33E8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9" w:hRule="atLeast"/>
        </w:trPr>
        <w:tc>
          <w:tcPr>
            <w:tcW w:w="1494" w:type="dxa"/>
            <w:noWrap w:val="0"/>
            <w:vAlign w:val="center"/>
          </w:tcPr>
          <w:p w14:paraId="6A8E44A8">
            <w:pPr>
              <w:jc w:val="center"/>
              <w:rPr>
                <w:rFonts w:hint="eastAsia"/>
                <w:sz w:val="24"/>
                <w:szCs w:val="24"/>
                <w:highlight w:val="none"/>
                <w:vertAlign w:val="baseline"/>
                <w:lang w:eastAsia="zh-CN"/>
              </w:rPr>
            </w:pPr>
            <w:r>
              <w:rPr>
                <w:rFonts w:hint="eastAsia"/>
                <w:sz w:val="24"/>
                <w:szCs w:val="24"/>
                <w:highlight w:val="none"/>
                <w:vertAlign w:val="baseline"/>
                <w:lang w:eastAsia="zh-CN"/>
              </w:rPr>
              <w:t>投标公司名称</w:t>
            </w:r>
          </w:p>
        </w:tc>
        <w:tc>
          <w:tcPr>
            <w:tcW w:w="2763" w:type="dxa"/>
            <w:noWrap w:val="0"/>
            <w:vAlign w:val="center"/>
          </w:tcPr>
          <w:p w14:paraId="2DEA8D6D">
            <w:pPr>
              <w:jc w:val="center"/>
              <w:rPr>
                <w:rFonts w:hint="eastAsia"/>
                <w:sz w:val="24"/>
                <w:szCs w:val="24"/>
                <w:highlight w:val="none"/>
                <w:vertAlign w:val="baseline"/>
                <w:lang w:eastAsia="zh-CN"/>
              </w:rPr>
            </w:pPr>
          </w:p>
        </w:tc>
        <w:tc>
          <w:tcPr>
            <w:tcW w:w="1448" w:type="dxa"/>
            <w:noWrap w:val="0"/>
            <w:vAlign w:val="center"/>
          </w:tcPr>
          <w:p w14:paraId="7A54869E">
            <w:pPr>
              <w:jc w:val="center"/>
              <w:rPr>
                <w:rFonts w:hint="default"/>
                <w:sz w:val="24"/>
                <w:szCs w:val="24"/>
                <w:highlight w:val="none"/>
                <w:vertAlign w:val="baseline"/>
                <w:lang w:val="en-US" w:eastAsia="zh-CN"/>
              </w:rPr>
            </w:pPr>
            <w:r>
              <w:rPr>
                <w:rFonts w:hint="eastAsia"/>
                <w:sz w:val="24"/>
                <w:szCs w:val="24"/>
                <w:highlight w:val="none"/>
                <w:vertAlign w:val="baseline"/>
                <w:lang w:eastAsia="zh-CN"/>
              </w:rPr>
              <w:t>联系人</w:t>
            </w:r>
            <w:r>
              <w:rPr>
                <w:rFonts w:hint="eastAsia"/>
                <w:sz w:val="24"/>
                <w:szCs w:val="24"/>
                <w:highlight w:val="none"/>
                <w:vertAlign w:val="baseline"/>
                <w:lang w:val="en-US" w:eastAsia="zh-CN"/>
              </w:rPr>
              <w:t>/联系方式</w:t>
            </w:r>
          </w:p>
        </w:tc>
        <w:tc>
          <w:tcPr>
            <w:tcW w:w="2811" w:type="dxa"/>
            <w:noWrap w:val="0"/>
            <w:vAlign w:val="center"/>
          </w:tcPr>
          <w:p w14:paraId="009A41D7">
            <w:pPr>
              <w:jc w:val="center"/>
              <w:rPr>
                <w:rFonts w:hint="eastAsia"/>
                <w:sz w:val="24"/>
                <w:szCs w:val="24"/>
                <w:highlight w:val="none"/>
                <w:vertAlign w:val="baseline"/>
                <w:lang w:eastAsia="zh-CN"/>
              </w:rPr>
            </w:pPr>
          </w:p>
        </w:tc>
      </w:tr>
      <w:tr w14:paraId="2C8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494" w:type="dxa"/>
            <w:noWrap w:val="0"/>
            <w:vAlign w:val="center"/>
          </w:tcPr>
          <w:p w14:paraId="110C7B9F">
            <w:pPr>
              <w:jc w:val="center"/>
              <w:rPr>
                <w:rFonts w:hint="eastAsia"/>
                <w:sz w:val="24"/>
                <w:szCs w:val="24"/>
                <w:highlight w:val="none"/>
                <w:vertAlign w:val="baseline"/>
                <w:lang w:eastAsia="zh-CN"/>
              </w:rPr>
            </w:pPr>
            <w:r>
              <w:rPr>
                <w:rFonts w:hint="eastAsia"/>
                <w:sz w:val="24"/>
                <w:szCs w:val="24"/>
                <w:highlight w:val="none"/>
                <w:vertAlign w:val="baseline"/>
                <w:lang w:eastAsia="zh-CN"/>
              </w:rPr>
              <w:t>近期主要客户（省级、金华地区三级医院）</w:t>
            </w:r>
          </w:p>
        </w:tc>
        <w:tc>
          <w:tcPr>
            <w:tcW w:w="7022" w:type="dxa"/>
            <w:gridSpan w:val="3"/>
            <w:noWrap w:val="0"/>
            <w:vAlign w:val="center"/>
          </w:tcPr>
          <w:p w14:paraId="174917B7">
            <w:pPr>
              <w:jc w:val="center"/>
              <w:rPr>
                <w:rFonts w:hint="eastAsia"/>
                <w:sz w:val="24"/>
                <w:szCs w:val="24"/>
                <w:highlight w:val="none"/>
                <w:vertAlign w:val="baseline"/>
                <w:lang w:eastAsia="zh-CN"/>
              </w:rPr>
            </w:pPr>
          </w:p>
        </w:tc>
      </w:tr>
      <w:tr w14:paraId="275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494" w:type="dxa"/>
            <w:noWrap w:val="0"/>
            <w:vAlign w:val="center"/>
          </w:tcPr>
          <w:p w14:paraId="17E64D7D">
            <w:pPr>
              <w:jc w:val="center"/>
              <w:rPr>
                <w:rFonts w:hint="eastAsia"/>
                <w:sz w:val="24"/>
                <w:szCs w:val="24"/>
                <w:highlight w:val="none"/>
                <w:vertAlign w:val="baseline"/>
                <w:lang w:eastAsia="zh-CN"/>
              </w:rPr>
            </w:pPr>
            <w:r>
              <w:rPr>
                <w:rFonts w:hint="eastAsia"/>
                <w:sz w:val="24"/>
                <w:szCs w:val="24"/>
                <w:highlight w:val="none"/>
                <w:vertAlign w:val="baseline"/>
                <w:lang w:eastAsia="zh-CN"/>
              </w:rPr>
              <w:t>授权代表签字</w:t>
            </w:r>
          </w:p>
        </w:tc>
        <w:tc>
          <w:tcPr>
            <w:tcW w:w="2763" w:type="dxa"/>
            <w:noWrap w:val="0"/>
            <w:vAlign w:val="center"/>
          </w:tcPr>
          <w:p w14:paraId="01BC1DB6">
            <w:pPr>
              <w:jc w:val="center"/>
              <w:rPr>
                <w:rFonts w:hint="eastAsia"/>
                <w:sz w:val="24"/>
                <w:szCs w:val="24"/>
                <w:highlight w:val="none"/>
                <w:vertAlign w:val="baseline"/>
                <w:lang w:eastAsia="zh-CN"/>
              </w:rPr>
            </w:pPr>
          </w:p>
        </w:tc>
        <w:tc>
          <w:tcPr>
            <w:tcW w:w="1448" w:type="dxa"/>
            <w:noWrap w:val="0"/>
            <w:vAlign w:val="center"/>
          </w:tcPr>
          <w:p w14:paraId="595C5819">
            <w:pPr>
              <w:jc w:val="center"/>
              <w:rPr>
                <w:rFonts w:hint="eastAsia"/>
                <w:sz w:val="24"/>
                <w:szCs w:val="24"/>
                <w:highlight w:val="none"/>
                <w:vertAlign w:val="baseline"/>
                <w:lang w:eastAsia="zh-CN"/>
              </w:rPr>
            </w:pPr>
            <w:r>
              <w:rPr>
                <w:rFonts w:hint="eastAsia"/>
                <w:sz w:val="24"/>
                <w:szCs w:val="24"/>
                <w:highlight w:val="none"/>
                <w:vertAlign w:val="baseline"/>
                <w:lang w:eastAsia="zh-CN"/>
              </w:rPr>
              <w:t>日期</w:t>
            </w:r>
          </w:p>
        </w:tc>
        <w:tc>
          <w:tcPr>
            <w:tcW w:w="2811" w:type="dxa"/>
            <w:noWrap w:val="0"/>
            <w:vAlign w:val="center"/>
          </w:tcPr>
          <w:p w14:paraId="3F531297">
            <w:pPr>
              <w:jc w:val="center"/>
              <w:rPr>
                <w:rFonts w:hint="eastAsia"/>
                <w:sz w:val="24"/>
                <w:szCs w:val="24"/>
                <w:highlight w:val="none"/>
                <w:vertAlign w:val="baseline"/>
                <w:lang w:eastAsia="zh-CN"/>
              </w:rPr>
            </w:pPr>
          </w:p>
        </w:tc>
      </w:tr>
    </w:tbl>
    <w:p w14:paraId="6119F491">
      <w:pPr>
        <w:rPr>
          <w:rFonts w:hint="default"/>
          <w:highlight w:val="none"/>
          <w:lang w:val="en-US" w:eastAsia="zh-CN"/>
        </w:rPr>
      </w:pPr>
      <w:r>
        <w:rPr>
          <w:rFonts w:hint="default"/>
          <w:highlight w:val="none"/>
          <w:lang w:val="en-US" w:eastAsia="zh-CN"/>
        </w:rPr>
        <w:br w:type="page"/>
      </w: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附件3：密封袋封面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2026年体外诊断试剂</w:t>
      </w:r>
      <w:r>
        <w:rPr>
          <w:rFonts w:hint="eastAsia" w:cs="Times New Roman"/>
          <w:b/>
          <w:bCs/>
          <w:sz w:val="36"/>
          <w:szCs w:val="36"/>
          <w:highlight w:val="none"/>
          <w:lang w:val="en-US" w:eastAsia="zh-CN"/>
        </w:rPr>
        <w:t>遴选的</w:t>
      </w:r>
      <w:r>
        <w:rPr>
          <w:rFonts w:hint="eastAsia"/>
          <w:b/>
          <w:bCs/>
          <w:sz w:val="36"/>
          <w:szCs w:val="36"/>
          <w:highlight w:val="none"/>
          <w:lang w:val="en-US" w:eastAsia="zh-CN"/>
        </w:rPr>
        <w:t>公告</w:t>
      </w:r>
    </w:p>
    <w:p w14:paraId="1F2021E0">
      <w:pPr>
        <w:jc w:val="center"/>
        <w:rPr>
          <w:rFonts w:hint="default"/>
          <w:b/>
          <w:bCs/>
          <w:sz w:val="36"/>
          <w:szCs w:val="36"/>
          <w:highlight w:val="none"/>
          <w:lang w:val="en-US" w:eastAsia="zh-CN"/>
        </w:rPr>
      </w:pPr>
      <w:r>
        <w:rPr>
          <w:rFonts w:hint="eastAsia"/>
          <w:b/>
          <w:bCs/>
          <w:sz w:val="36"/>
          <w:szCs w:val="36"/>
          <w:highlight w:val="none"/>
          <w:lang w:val="en-US" w:eastAsia="zh-CN"/>
        </w:rPr>
        <w:t>（二）第二次</w:t>
      </w:r>
    </w:p>
    <w:p w14:paraId="11F4C3DF">
      <w:pPr>
        <w:pStyle w:val="8"/>
        <w:ind w:firstLine="3975" w:firstLineChars="1100"/>
        <w:jc w:val="center"/>
        <w:rPr>
          <w:rFonts w:hint="eastAsia"/>
          <w:b/>
          <w:bCs/>
          <w:sz w:val="36"/>
          <w:szCs w:val="36"/>
          <w:highlight w:val="none"/>
          <w:lang w:val="en-US" w:eastAsia="zh-CN"/>
        </w:rPr>
      </w:pPr>
    </w:p>
    <w:p w14:paraId="221B1AF1">
      <w:pPr>
        <w:pStyle w:val="8"/>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5D1634D1">
      <w:pPr>
        <w:jc w:val="center"/>
        <w:rPr>
          <w:rFonts w:hint="default"/>
          <w:b/>
          <w:bCs/>
          <w:sz w:val="36"/>
          <w:szCs w:val="36"/>
          <w:highlight w:val="none"/>
          <w:lang w:val="en-US" w:eastAsia="zh-CN"/>
        </w:rPr>
      </w:pPr>
      <w:r>
        <w:rPr>
          <w:rFonts w:hint="eastAsia"/>
          <w:b/>
          <w:bCs/>
          <w:sz w:val="36"/>
          <w:szCs w:val="36"/>
          <w:highlight w:val="none"/>
          <w:lang w:val="en-US" w:eastAsia="zh-CN"/>
        </w:rPr>
        <w:t>耗材名称：</w:t>
      </w:r>
    </w:p>
    <w:p w14:paraId="7B3B9D9E">
      <w:pPr>
        <w:pStyle w:val="8"/>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49FE6E09">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37285B"/>
    <w:multiLevelType w:val="singleLevel"/>
    <w:tmpl w:val="F737285B"/>
    <w:lvl w:ilvl="0" w:tentative="0">
      <w:start w:val="1"/>
      <w:numFmt w:val="decimalEnclosedCircleChinese"/>
      <w:suff w:val="nothing"/>
      <w:lvlText w:val="%1　"/>
      <w:lvlJc w:val="left"/>
      <w:pPr>
        <w:ind w:left="0" w:firstLine="400"/>
      </w:pPr>
      <w:rPr>
        <w:rFonts w:hint="eastAsia"/>
      </w:rPr>
    </w:lvl>
  </w:abstractNum>
  <w:abstractNum w:abstractNumId="1">
    <w:nsid w:val="2C9F9359"/>
    <w:multiLevelType w:val="singleLevel"/>
    <w:tmpl w:val="2C9F9359"/>
    <w:lvl w:ilvl="0" w:tentative="0">
      <w:start w:val="1"/>
      <w:numFmt w:val="chineseCounting"/>
      <w:suff w:val="nothing"/>
      <w:lvlText w:val="%1、"/>
      <w:lvlJc w:val="left"/>
      <w:rPr>
        <w:rFonts w:hint="eastAsia"/>
      </w:rPr>
    </w:lvl>
  </w:abstractNum>
  <w:abstractNum w:abstractNumId="2">
    <w:nsid w:val="4AB8C9E0"/>
    <w:multiLevelType w:val="singleLevel"/>
    <w:tmpl w:val="4AB8C9E0"/>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3239BD"/>
    <w:rsid w:val="02B8547B"/>
    <w:rsid w:val="02C3715D"/>
    <w:rsid w:val="033142FB"/>
    <w:rsid w:val="052D052A"/>
    <w:rsid w:val="055713BC"/>
    <w:rsid w:val="06557D6F"/>
    <w:rsid w:val="06634EA9"/>
    <w:rsid w:val="067F1777"/>
    <w:rsid w:val="069E265D"/>
    <w:rsid w:val="0811500D"/>
    <w:rsid w:val="0A426399"/>
    <w:rsid w:val="0A651DA7"/>
    <w:rsid w:val="0A847890"/>
    <w:rsid w:val="0B0C4B48"/>
    <w:rsid w:val="0BD22A27"/>
    <w:rsid w:val="0C0E4DB6"/>
    <w:rsid w:val="0D0578EB"/>
    <w:rsid w:val="0E5A6AF7"/>
    <w:rsid w:val="0E673A6D"/>
    <w:rsid w:val="0EBA7BC3"/>
    <w:rsid w:val="0F3F20F0"/>
    <w:rsid w:val="0F432164"/>
    <w:rsid w:val="100D371A"/>
    <w:rsid w:val="107E020C"/>
    <w:rsid w:val="10A63F4B"/>
    <w:rsid w:val="116B1592"/>
    <w:rsid w:val="11D54618"/>
    <w:rsid w:val="14041381"/>
    <w:rsid w:val="15CF023A"/>
    <w:rsid w:val="16065A3D"/>
    <w:rsid w:val="16EB42BE"/>
    <w:rsid w:val="171929B6"/>
    <w:rsid w:val="18511225"/>
    <w:rsid w:val="191666DA"/>
    <w:rsid w:val="1950240A"/>
    <w:rsid w:val="1A9E6EC9"/>
    <w:rsid w:val="1B440A68"/>
    <w:rsid w:val="1BBB4BA7"/>
    <w:rsid w:val="1C436556"/>
    <w:rsid w:val="1C631188"/>
    <w:rsid w:val="1C7C316C"/>
    <w:rsid w:val="1C9253AF"/>
    <w:rsid w:val="1CD019C7"/>
    <w:rsid w:val="1DAB29F9"/>
    <w:rsid w:val="1F615A66"/>
    <w:rsid w:val="20A7788A"/>
    <w:rsid w:val="22551B7D"/>
    <w:rsid w:val="226715E5"/>
    <w:rsid w:val="229D54E1"/>
    <w:rsid w:val="2314720F"/>
    <w:rsid w:val="238B5D7E"/>
    <w:rsid w:val="23C251FB"/>
    <w:rsid w:val="246E3DC8"/>
    <w:rsid w:val="25697A5D"/>
    <w:rsid w:val="25F12CC1"/>
    <w:rsid w:val="269D7DF5"/>
    <w:rsid w:val="288A0B19"/>
    <w:rsid w:val="28B47D55"/>
    <w:rsid w:val="28BA035D"/>
    <w:rsid w:val="290E60A2"/>
    <w:rsid w:val="2A125AFB"/>
    <w:rsid w:val="2A677CA8"/>
    <w:rsid w:val="2A800285"/>
    <w:rsid w:val="2C7D1A05"/>
    <w:rsid w:val="2E2E4C75"/>
    <w:rsid w:val="2EDC4D1F"/>
    <w:rsid w:val="2F873C3A"/>
    <w:rsid w:val="308F4F4A"/>
    <w:rsid w:val="31794A4A"/>
    <w:rsid w:val="32F85377"/>
    <w:rsid w:val="33422DD1"/>
    <w:rsid w:val="334576A7"/>
    <w:rsid w:val="33B0068E"/>
    <w:rsid w:val="34540989"/>
    <w:rsid w:val="35B72A71"/>
    <w:rsid w:val="36057005"/>
    <w:rsid w:val="36126EBB"/>
    <w:rsid w:val="371C0A00"/>
    <w:rsid w:val="37C50277"/>
    <w:rsid w:val="37F16E4A"/>
    <w:rsid w:val="387F2677"/>
    <w:rsid w:val="3A2A31CC"/>
    <w:rsid w:val="3AB847B5"/>
    <w:rsid w:val="3C57291D"/>
    <w:rsid w:val="3CF77889"/>
    <w:rsid w:val="3D512EB6"/>
    <w:rsid w:val="3DB22B39"/>
    <w:rsid w:val="3DE73182"/>
    <w:rsid w:val="3E634D3D"/>
    <w:rsid w:val="40934E09"/>
    <w:rsid w:val="40A9459D"/>
    <w:rsid w:val="41227EAC"/>
    <w:rsid w:val="41807897"/>
    <w:rsid w:val="4271398D"/>
    <w:rsid w:val="42DA0355"/>
    <w:rsid w:val="43026E75"/>
    <w:rsid w:val="433D6077"/>
    <w:rsid w:val="43D35ED6"/>
    <w:rsid w:val="44AE0D88"/>
    <w:rsid w:val="44C157B6"/>
    <w:rsid w:val="45653734"/>
    <w:rsid w:val="4625196C"/>
    <w:rsid w:val="493C4799"/>
    <w:rsid w:val="496F0BFB"/>
    <w:rsid w:val="49DE4271"/>
    <w:rsid w:val="4A1C785A"/>
    <w:rsid w:val="4CEB2D8A"/>
    <w:rsid w:val="4D2C1232"/>
    <w:rsid w:val="4E4D4129"/>
    <w:rsid w:val="4E7C3EB0"/>
    <w:rsid w:val="4FC3383A"/>
    <w:rsid w:val="4FCF0111"/>
    <w:rsid w:val="502045C6"/>
    <w:rsid w:val="51C501A0"/>
    <w:rsid w:val="51F402C4"/>
    <w:rsid w:val="521712F5"/>
    <w:rsid w:val="52724C9B"/>
    <w:rsid w:val="52A62A95"/>
    <w:rsid w:val="53BC5935"/>
    <w:rsid w:val="53C0404C"/>
    <w:rsid w:val="54215166"/>
    <w:rsid w:val="54786EE6"/>
    <w:rsid w:val="55F953C6"/>
    <w:rsid w:val="566C06B8"/>
    <w:rsid w:val="570C5CDB"/>
    <w:rsid w:val="57E17EBE"/>
    <w:rsid w:val="57EE3478"/>
    <w:rsid w:val="58073309"/>
    <w:rsid w:val="58483B22"/>
    <w:rsid w:val="584F2744"/>
    <w:rsid w:val="58663D22"/>
    <w:rsid w:val="58860933"/>
    <w:rsid w:val="588A37EC"/>
    <w:rsid w:val="58972123"/>
    <w:rsid w:val="58E41C60"/>
    <w:rsid w:val="591E4639"/>
    <w:rsid w:val="5A271DD8"/>
    <w:rsid w:val="5AD54AB9"/>
    <w:rsid w:val="5B670653"/>
    <w:rsid w:val="5BB01A7D"/>
    <w:rsid w:val="5BE219E3"/>
    <w:rsid w:val="5BE36AC3"/>
    <w:rsid w:val="5C1337CA"/>
    <w:rsid w:val="5C303D83"/>
    <w:rsid w:val="5C9E0B3D"/>
    <w:rsid w:val="5D4F7346"/>
    <w:rsid w:val="5DDB5C61"/>
    <w:rsid w:val="5EC46E9C"/>
    <w:rsid w:val="5F476B09"/>
    <w:rsid w:val="5FDE21DF"/>
    <w:rsid w:val="601644FE"/>
    <w:rsid w:val="606A75CF"/>
    <w:rsid w:val="61E759F9"/>
    <w:rsid w:val="622B3155"/>
    <w:rsid w:val="627C103B"/>
    <w:rsid w:val="65686562"/>
    <w:rsid w:val="657F58CB"/>
    <w:rsid w:val="66875A0E"/>
    <w:rsid w:val="68BE495C"/>
    <w:rsid w:val="695D3F39"/>
    <w:rsid w:val="69CB4A51"/>
    <w:rsid w:val="6BC2046A"/>
    <w:rsid w:val="6BC53D4C"/>
    <w:rsid w:val="6DB77DC6"/>
    <w:rsid w:val="6E2039B5"/>
    <w:rsid w:val="6E997C25"/>
    <w:rsid w:val="6EA15F1D"/>
    <w:rsid w:val="6EC6517D"/>
    <w:rsid w:val="6EEC1CB8"/>
    <w:rsid w:val="6EF8049C"/>
    <w:rsid w:val="6F7B3756"/>
    <w:rsid w:val="74116696"/>
    <w:rsid w:val="74DA48CB"/>
    <w:rsid w:val="75602E34"/>
    <w:rsid w:val="75FC2F67"/>
    <w:rsid w:val="76CA7895"/>
    <w:rsid w:val="76E316D3"/>
    <w:rsid w:val="79AC107D"/>
    <w:rsid w:val="79AD2DE0"/>
    <w:rsid w:val="79EE7355"/>
    <w:rsid w:val="7B123E95"/>
    <w:rsid w:val="7C351802"/>
    <w:rsid w:val="7D1F5968"/>
    <w:rsid w:val="7DEC07EA"/>
    <w:rsid w:val="7F26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rPr>
      <w:sz w:val="24"/>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 w:type="character" w:customStyle="1" w:styleId="22">
    <w:name w:val="font4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2530</Words>
  <Characters>2814</Characters>
  <Lines>0</Lines>
  <Paragraphs>0</Paragraphs>
  <TotalTime>5</TotalTime>
  <ScaleCrop>false</ScaleCrop>
  <LinksUpToDate>false</LinksUpToDate>
  <CharactersWithSpaces>3221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何</cp:lastModifiedBy>
  <cp:lastPrinted>2024-12-27T00:26:00Z</cp:lastPrinted>
  <dcterms:modified xsi:type="dcterms:W3CDTF">2026-06-23T07:08:26Z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0912582DD21F48F5BA5747171363572D_13</vt:lpwstr>
  </property>
  <property fmtid="{D5CDD505-2E9C-101B-9397-08002B2CF9AE}" pid="4" name="KSOTemplateDocerSaveRecord">
    <vt:lpwstr>eyJoZGlkIjoiMjM3YzJmYmQ2ZDZiODZhNDhlYjY5NTgxNDg0NWYzOTIiLCJ1c2VySWQiOiIxMjM5NjgwOTMyIn0=</vt:lpwstr>
  </property>
</Properties>
</file>