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2026年检验试剂</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公告（三）</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一批检验试剂进行遴选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Arial"/>
          <w:color w:val="0000FF"/>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检验试剂</w:t>
      </w:r>
      <w:r>
        <w:rPr>
          <w:rFonts w:hint="eastAsia" w:ascii="宋体" w:hAnsi="宋体" w:eastAsia="宋体" w:cs="Arial"/>
          <w:kern w:val="2"/>
          <w:sz w:val="24"/>
          <w:szCs w:val="24"/>
          <w:highlight w:val="none"/>
          <w:lang w:val="en-US" w:eastAsia="zh-CN" w:bidi="ar-SA"/>
        </w:rPr>
        <w:t>遴选项目</w:t>
      </w:r>
      <w:r>
        <w:rPr>
          <w:rFonts w:hint="eastAsia" w:ascii="宋体" w:hAnsi="宋体" w:cs="Arial"/>
          <w:kern w:val="2"/>
          <w:sz w:val="24"/>
          <w:szCs w:val="24"/>
          <w:highlight w:val="none"/>
          <w:lang w:val="en-US" w:eastAsia="zh-CN" w:bidi="ar-SA"/>
        </w:rPr>
        <w:t>（三）</w:t>
      </w:r>
      <w:r>
        <w:rPr>
          <w:rFonts w:hint="eastAsia" w:ascii="宋体" w:hAnsi="宋体" w:eastAsia="宋体" w:cs="Arial"/>
          <w:kern w:val="2"/>
          <w:sz w:val="24"/>
          <w:szCs w:val="24"/>
          <w:highlight w:val="none"/>
          <w:lang w:val="en-US" w:eastAsia="zh-CN" w:bidi="ar-SA"/>
        </w:rPr>
        <w:t>，</w:t>
      </w:r>
      <w:r>
        <w:rPr>
          <w:rFonts w:hint="eastAsia" w:ascii="宋体" w:hAnsi="宋体" w:eastAsia="宋体" w:cs="Arial"/>
          <w:color w:val="0000FF"/>
          <w:kern w:val="2"/>
          <w:sz w:val="24"/>
          <w:szCs w:val="24"/>
          <w:highlight w:val="none"/>
          <w:lang w:val="en-US" w:eastAsia="zh-CN" w:bidi="ar-SA"/>
        </w:rPr>
        <w:t>本项目</w:t>
      </w:r>
      <w:r>
        <w:rPr>
          <w:rFonts w:hint="eastAsia" w:ascii="宋体" w:hAnsi="宋体" w:cs="Arial"/>
          <w:color w:val="0000FF"/>
          <w:kern w:val="2"/>
          <w:sz w:val="24"/>
          <w:szCs w:val="24"/>
          <w:highlight w:val="none"/>
          <w:lang w:val="en-US" w:eastAsia="zh-CN" w:bidi="ar-SA"/>
        </w:rPr>
        <w:t>共1</w:t>
      </w:r>
      <w:r>
        <w:rPr>
          <w:rFonts w:hint="eastAsia" w:ascii="宋体" w:hAnsi="宋体" w:eastAsia="宋体" w:cs="Arial"/>
          <w:color w:val="0000FF"/>
          <w:kern w:val="2"/>
          <w:sz w:val="24"/>
          <w:szCs w:val="24"/>
          <w:highlight w:val="none"/>
          <w:lang w:val="en-US" w:eastAsia="zh-CN" w:bidi="ar-SA"/>
        </w:rPr>
        <w:t>个标段</w:t>
      </w:r>
      <w:r>
        <w:rPr>
          <w:rFonts w:hint="eastAsia" w:ascii="宋体" w:hAnsi="宋体" w:cs="Arial"/>
          <w:color w:val="0000FF"/>
          <w:kern w:val="2"/>
          <w:sz w:val="24"/>
          <w:szCs w:val="24"/>
          <w:highlight w:val="none"/>
          <w:lang w:val="en-US" w:eastAsia="zh-CN" w:bidi="ar-SA"/>
        </w:rPr>
        <w:t>，列表中所列项目必须全部响应</w:t>
      </w:r>
      <w:r>
        <w:rPr>
          <w:rFonts w:hint="eastAsia" w:ascii="宋体" w:hAnsi="宋体" w:eastAsia="宋体" w:cs="Arial"/>
          <w:color w:val="0000FF"/>
          <w:kern w:val="2"/>
          <w:sz w:val="24"/>
          <w:szCs w:val="24"/>
          <w:highlight w:val="none"/>
          <w:lang w:val="en-US" w:eastAsia="zh-CN" w:bidi="ar-SA"/>
        </w:rPr>
        <w:t>。</w:t>
      </w:r>
      <w:r>
        <w:rPr>
          <w:rFonts w:hint="eastAsia" w:ascii="宋体" w:hAnsi="宋体" w:cs="Arial"/>
          <w:color w:val="0000FF"/>
          <w:kern w:val="2"/>
          <w:sz w:val="24"/>
          <w:szCs w:val="24"/>
          <w:highlight w:val="none"/>
          <w:lang w:val="en-US" w:eastAsia="zh-CN" w:bidi="ar-SA"/>
        </w:rPr>
        <w:t>列表中设有预算价，投标人所响应价格不得超过预算价。</w:t>
      </w:r>
    </w:p>
    <w:p w14:paraId="471199CF">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p w14:paraId="547ADD10">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1）项目一览表</w:t>
      </w:r>
    </w:p>
    <w:tbl>
      <w:tblPr>
        <w:tblStyle w:val="10"/>
        <w:tblpPr w:leftFromText="180" w:rightFromText="180" w:vertAnchor="text" w:horzAnchor="page" w:tblpX="576" w:tblpY="1035"/>
        <w:tblOverlap w:val="never"/>
        <w:tblW w:w="65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9"/>
        <w:gridCol w:w="1601"/>
        <w:gridCol w:w="1722"/>
        <w:gridCol w:w="1245"/>
        <w:gridCol w:w="3051"/>
        <w:gridCol w:w="1176"/>
        <w:gridCol w:w="1483"/>
      </w:tblGrid>
      <w:tr w14:paraId="472E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360" w:type="pct"/>
            <w:shd w:val="clear" w:color="auto" w:fill="auto"/>
            <w:vAlign w:val="center"/>
          </w:tcPr>
          <w:p w14:paraId="64B13E4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序号</w:t>
            </w:r>
          </w:p>
        </w:tc>
        <w:tc>
          <w:tcPr>
            <w:tcW w:w="722"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777"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561"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377"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要求及</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530"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预算/元</w:t>
            </w:r>
          </w:p>
        </w:tc>
        <w:tc>
          <w:tcPr>
            <w:tcW w:w="669" w:type="pct"/>
            <w:shd w:val="clear" w:color="auto" w:fill="auto"/>
            <w:vAlign w:val="center"/>
          </w:tcPr>
          <w:p w14:paraId="1A834692">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备注</w:t>
            </w:r>
          </w:p>
        </w:tc>
      </w:tr>
      <w:tr w14:paraId="7F80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7" w:hRule="atLeast"/>
        </w:trPr>
        <w:tc>
          <w:tcPr>
            <w:tcW w:w="360" w:type="pct"/>
            <w:shd w:val="clear" w:color="auto" w:fill="auto"/>
            <w:vAlign w:val="center"/>
          </w:tcPr>
          <w:p w14:paraId="7B419359">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722" w:type="pct"/>
            <w:shd w:val="clear" w:color="auto" w:fill="auto"/>
            <w:vAlign w:val="center"/>
          </w:tcPr>
          <w:p w14:paraId="78D62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抗线粒体抗体IgAGM检测试剂盒(间接免疫荧光法)</w:t>
            </w:r>
          </w:p>
        </w:tc>
        <w:tc>
          <w:tcPr>
            <w:tcW w:w="777" w:type="pct"/>
            <w:shd w:val="clear" w:color="auto" w:fill="auto"/>
            <w:vAlign w:val="center"/>
          </w:tcPr>
          <w:p w14:paraId="07E55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w:t>
            </w:r>
          </w:p>
        </w:tc>
        <w:tc>
          <w:tcPr>
            <w:tcW w:w="561" w:type="pct"/>
            <w:shd w:val="clear" w:color="auto" w:fill="auto"/>
            <w:vAlign w:val="center"/>
          </w:tcPr>
          <w:p w14:paraId="6B037A0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restart"/>
            <w:tcBorders>
              <w:top w:val="single" w:color="auto" w:sz="4" w:space="0"/>
              <w:left w:val="single" w:color="auto" w:sz="4" w:space="0"/>
              <w:right w:val="single" w:color="auto" w:sz="4" w:space="0"/>
            </w:tcBorders>
            <w:shd w:val="clear" w:color="auto" w:fill="auto"/>
            <w:vAlign w:val="center"/>
          </w:tcPr>
          <w:p w14:paraId="2F372A6E">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抗中性粒细胞胞浆抗体:抗中性粒细胞胞浆抗体pANCA抗体测定、抗中性粒细胞胞</w:t>
            </w:r>
            <w:r>
              <w:rPr>
                <w:rFonts w:hint="eastAsia" w:ascii="宋体" w:hAnsi="宋体" w:cs="宋体"/>
                <w:i w:val="0"/>
                <w:iCs w:val="0"/>
                <w:color w:val="000000"/>
                <w:kern w:val="0"/>
                <w:sz w:val="20"/>
                <w:szCs w:val="20"/>
                <w:u w:val="none"/>
                <w:lang w:val="en-US" w:eastAsia="zh-CN" w:bidi="ar"/>
              </w:rPr>
              <w:t>cANCA；</w:t>
            </w:r>
          </w:p>
          <w:p w14:paraId="624DAB57">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自身免疫性肝病抗体:抗平滑肌抗体测定(ASMA)、抗线粒体抗体测定(AMA)、抗线粒体抗体M2测定(AMA-M2)等</w:t>
            </w:r>
          </w:p>
          <w:p w14:paraId="1A990656">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抗核抗体谱(间接免疫荧光)基质片须提供猴肝基质辅助判读</w:t>
            </w:r>
          </w:p>
          <w:p w14:paraId="42FEFCFF">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抗中性粒细胞胞浆抗体(间接免疫荧光)同一基质片须提供乙醇和HEP-2+中性粒</w:t>
            </w:r>
            <w:r>
              <w:rPr>
                <w:rFonts w:hint="eastAsia" w:ascii="宋体" w:hAnsi="宋体" w:cs="宋体"/>
                <w:i w:val="0"/>
                <w:iCs w:val="0"/>
                <w:color w:val="000000"/>
                <w:kern w:val="0"/>
                <w:sz w:val="20"/>
                <w:szCs w:val="20"/>
                <w:u w:val="none"/>
                <w:lang w:val="en-US" w:eastAsia="zh-CN" w:bidi="ar"/>
              </w:rPr>
              <w:t>细胞的混合基质</w:t>
            </w:r>
          </w:p>
        </w:tc>
        <w:tc>
          <w:tcPr>
            <w:tcW w:w="530" w:type="pct"/>
            <w:shd w:val="clear" w:color="auto" w:fill="auto"/>
            <w:vAlign w:val="center"/>
          </w:tcPr>
          <w:p w14:paraId="4651A5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2049.42 </w:t>
            </w:r>
          </w:p>
        </w:tc>
        <w:tc>
          <w:tcPr>
            <w:tcW w:w="669" w:type="pct"/>
            <w:shd w:val="clear" w:color="auto" w:fill="auto"/>
            <w:vAlign w:val="center"/>
          </w:tcPr>
          <w:p w14:paraId="147FB1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r>
      <w:tr w14:paraId="5012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85" w:hRule="atLeast"/>
        </w:trPr>
        <w:tc>
          <w:tcPr>
            <w:tcW w:w="360" w:type="pct"/>
            <w:shd w:val="clear" w:color="auto" w:fill="auto"/>
            <w:vAlign w:val="center"/>
          </w:tcPr>
          <w:p w14:paraId="3AA46C4A">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722" w:type="pct"/>
            <w:shd w:val="clear" w:color="auto" w:fill="auto"/>
            <w:vAlign w:val="center"/>
          </w:tcPr>
          <w:p w14:paraId="6FF4DD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抗线粒体抗体IgAGM检测试剂盒(间接免疫荧光法)  </w:t>
            </w:r>
          </w:p>
        </w:tc>
        <w:tc>
          <w:tcPr>
            <w:tcW w:w="777" w:type="pct"/>
            <w:shd w:val="clear" w:color="auto" w:fill="auto"/>
            <w:vAlign w:val="center"/>
          </w:tcPr>
          <w:p w14:paraId="73B09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561" w:type="pct"/>
            <w:shd w:val="clear" w:color="auto" w:fill="auto"/>
            <w:vAlign w:val="center"/>
          </w:tcPr>
          <w:p w14:paraId="159BD6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22E68904">
            <w:pPr>
              <w:keepNext w:val="0"/>
              <w:keepLines w:val="0"/>
              <w:widowControl/>
              <w:suppressLineNumbers w:val="0"/>
              <w:jc w:val="left"/>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530" w:type="pct"/>
            <w:shd w:val="clear" w:color="auto" w:fill="auto"/>
            <w:vAlign w:val="center"/>
          </w:tcPr>
          <w:p w14:paraId="5C3499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1024.71 </w:t>
            </w:r>
          </w:p>
        </w:tc>
        <w:tc>
          <w:tcPr>
            <w:tcW w:w="669" w:type="pct"/>
            <w:shd w:val="clear" w:color="auto" w:fill="auto"/>
            <w:vAlign w:val="center"/>
          </w:tcPr>
          <w:p w14:paraId="28FEE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0B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7" w:hRule="atLeast"/>
        </w:trPr>
        <w:tc>
          <w:tcPr>
            <w:tcW w:w="360" w:type="pct"/>
            <w:shd w:val="clear" w:color="auto" w:fill="auto"/>
            <w:vAlign w:val="center"/>
          </w:tcPr>
          <w:p w14:paraId="2DFB0D03">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722" w:type="pct"/>
            <w:shd w:val="clear" w:color="auto" w:fill="auto"/>
            <w:vAlign w:val="center"/>
          </w:tcPr>
          <w:p w14:paraId="41C33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抗核抗体IgG检测试剂盒(间接免疫荧光法)</w:t>
            </w:r>
          </w:p>
        </w:tc>
        <w:tc>
          <w:tcPr>
            <w:tcW w:w="777" w:type="pct"/>
            <w:shd w:val="clear" w:color="auto" w:fill="auto"/>
            <w:vAlign w:val="center"/>
          </w:tcPr>
          <w:p w14:paraId="3D88A5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10*10/盒</w:t>
            </w:r>
          </w:p>
        </w:tc>
        <w:tc>
          <w:tcPr>
            <w:tcW w:w="561" w:type="pct"/>
            <w:shd w:val="clear" w:color="auto" w:fill="auto"/>
            <w:vAlign w:val="center"/>
          </w:tcPr>
          <w:p w14:paraId="672B98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1109992F">
            <w:pPr>
              <w:keepNext w:val="0"/>
              <w:keepLines w:val="0"/>
              <w:widowControl/>
              <w:numPr>
                <w:ilvl w:val="0"/>
                <w:numId w:val="3"/>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c>
          <w:tcPr>
            <w:tcW w:w="530" w:type="pct"/>
            <w:shd w:val="clear" w:color="auto" w:fill="auto"/>
            <w:vAlign w:val="center"/>
          </w:tcPr>
          <w:p w14:paraId="08B1A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977.94 </w:t>
            </w:r>
          </w:p>
        </w:tc>
        <w:tc>
          <w:tcPr>
            <w:tcW w:w="669" w:type="pct"/>
            <w:shd w:val="clear" w:color="auto" w:fill="auto"/>
            <w:vAlign w:val="center"/>
          </w:tcPr>
          <w:p w14:paraId="7D4237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8B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7" w:hRule="atLeast"/>
        </w:trPr>
        <w:tc>
          <w:tcPr>
            <w:tcW w:w="360" w:type="pct"/>
            <w:shd w:val="clear" w:color="auto" w:fill="auto"/>
            <w:vAlign w:val="center"/>
          </w:tcPr>
          <w:p w14:paraId="45B017B9">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722" w:type="pct"/>
            <w:shd w:val="clear" w:color="auto" w:fill="auto"/>
            <w:vAlign w:val="center"/>
          </w:tcPr>
          <w:p w14:paraId="709F6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抗核抗体IgG检测试剂盒(间接免疫荧光法)</w:t>
            </w:r>
          </w:p>
        </w:tc>
        <w:tc>
          <w:tcPr>
            <w:tcW w:w="777" w:type="pct"/>
            <w:shd w:val="clear" w:color="auto" w:fill="auto"/>
            <w:vAlign w:val="center"/>
          </w:tcPr>
          <w:p w14:paraId="387C0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10*5/盒</w:t>
            </w:r>
          </w:p>
        </w:tc>
        <w:tc>
          <w:tcPr>
            <w:tcW w:w="561" w:type="pct"/>
            <w:shd w:val="clear" w:color="auto" w:fill="auto"/>
            <w:vAlign w:val="center"/>
          </w:tcPr>
          <w:p w14:paraId="55EBE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313C61BD">
            <w:pPr>
              <w:keepNext w:val="0"/>
              <w:keepLines w:val="0"/>
              <w:widowControl/>
              <w:suppressLineNumbers w:val="0"/>
              <w:jc w:val="left"/>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530" w:type="pct"/>
            <w:shd w:val="clear" w:color="auto" w:fill="auto"/>
            <w:vAlign w:val="center"/>
          </w:tcPr>
          <w:p w14:paraId="0732E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651.96 </w:t>
            </w:r>
          </w:p>
        </w:tc>
        <w:tc>
          <w:tcPr>
            <w:tcW w:w="669" w:type="pct"/>
            <w:shd w:val="clear" w:color="auto" w:fill="auto"/>
            <w:vAlign w:val="center"/>
          </w:tcPr>
          <w:p w14:paraId="430CC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34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85" w:hRule="atLeast"/>
        </w:trPr>
        <w:tc>
          <w:tcPr>
            <w:tcW w:w="360" w:type="pct"/>
            <w:shd w:val="clear" w:color="auto" w:fill="auto"/>
            <w:vAlign w:val="center"/>
          </w:tcPr>
          <w:p w14:paraId="0B6113E3">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722" w:type="pct"/>
            <w:shd w:val="clear" w:color="auto" w:fill="auto"/>
            <w:vAlign w:val="center"/>
          </w:tcPr>
          <w:p w14:paraId="1BB5C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抗中性粒细胞胞浆/抗肾小球基底膜抗体IgG检测试剂盒（间接免疫荧光法）</w:t>
            </w:r>
          </w:p>
        </w:tc>
        <w:tc>
          <w:tcPr>
            <w:tcW w:w="777" w:type="pct"/>
            <w:shd w:val="clear" w:color="auto" w:fill="auto"/>
            <w:vAlign w:val="center"/>
          </w:tcPr>
          <w:p w14:paraId="5638C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100人份/盒</w:t>
            </w:r>
          </w:p>
        </w:tc>
        <w:tc>
          <w:tcPr>
            <w:tcW w:w="561" w:type="pct"/>
            <w:shd w:val="clear" w:color="auto" w:fill="auto"/>
            <w:vAlign w:val="center"/>
          </w:tcPr>
          <w:p w14:paraId="5D4C525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20614D58">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530" w:type="pct"/>
            <w:shd w:val="clear" w:color="auto" w:fill="auto"/>
            <w:vAlign w:val="center"/>
          </w:tcPr>
          <w:p w14:paraId="1DAB1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2058.17 </w:t>
            </w:r>
          </w:p>
        </w:tc>
        <w:tc>
          <w:tcPr>
            <w:tcW w:w="669" w:type="pct"/>
            <w:shd w:val="clear" w:color="auto" w:fill="auto"/>
            <w:vAlign w:val="center"/>
          </w:tcPr>
          <w:p w14:paraId="358371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1E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96" w:hRule="atLeast"/>
        </w:trPr>
        <w:tc>
          <w:tcPr>
            <w:tcW w:w="360" w:type="pct"/>
            <w:shd w:val="clear" w:color="auto" w:fill="auto"/>
            <w:vAlign w:val="center"/>
          </w:tcPr>
          <w:p w14:paraId="456FA1FC">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722" w:type="pct"/>
            <w:shd w:val="clear" w:color="auto" w:fill="auto"/>
            <w:vAlign w:val="center"/>
          </w:tcPr>
          <w:p w14:paraId="26D3F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抗中性粒细胞胞浆/抗肾小球基底膜抗体IgG检测试剂盒（间接免疫荧光法）</w:t>
            </w:r>
          </w:p>
        </w:tc>
        <w:tc>
          <w:tcPr>
            <w:tcW w:w="777" w:type="pct"/>
            <w:shd w:val="clear" w:color="auto" w:fill="auto"/>
            <w:vAlign w:val="center"/>
          </w:tcPr>
          <w:p w14:paraId="5323A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50人份/盒</w:t>
            </w:r>
          </w:p>
        </w:tc>
        <w:tc>
          <w:tcPr>
            <w:tcW w:w="561" w:type="pct"/>
            <w:shd w:val="clear" w:color="auto" w:fill="auto"/>
            <w:vAlign w:val="center"/>
          </w:tcPr>
          <w:p w14:paraId="387D604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bookmarkStart w:id="0" w:name="_GoBack"/>
            <w:bookmarkEnd w:id="0"/>
          </w:p>
        </w:tc>
        <w:tc>
          <w:tcPr>
            <w:tcW w:w="1377" w:type="pct"/>
            <w:vMerge w:val="continue"/>
            <w:tcBorders>
              <w:left w:val="single" w:color="auto" w:sz="4" w:space="0"/>
              <w:bottom w:val="single" w:color="auto" w:sz="4" w:space="0"/>
              <w:right w:val="single" w:color="auto" w:sz="4" w:space="0"/>
            </w:tcBorders>
            <w:shd w:val="clear" w:color="auto" w:fill="auto"/>
            <w:vAlign w:val="center"/>
          </w:tcPr>
          <w:p w14:paraId="281CACB2">
            <w:pPr>
              <w:keepNext w:val="0"/>
              <w:keepLines w:val="0"/>
              <w:widowControl/>
              <w:suppressLineNumbers w:val="0"/>
              <w:jc w:val="left"/>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530" w:type="pct"/>
            <w:shd w:val="clear" w:color="auto" w:fill="auto"/>
            <w:vAlign w:val="center"/>
          </w:tcPr>
          <w:p w14:paraId="3717AB2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1372.11 </w:t>
            </w:r>
          </w:p>
        </w:tc>
        <w:tc>
          <w:tcPr>
            <w:tcW w:w="669" w:type="pct"/>
            <w:shd w:val="clear" w:color="auto" w:fill="auto"/>
            <w:vAlign w:val="center"/>
          </w:tcPr>
          <w:p w14:paraId="120715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52EDCD55">
      <w:pPr>
        <w:pStyle w:val="15"/>
        <w:bidi w:val="0"/>
        <w:ind w:left="0" w:leftChars="0" w:firstLine="0" w:firstLineChars="0"/>
        <w:rPr>
          <w:rFonts w:hint="eastAsia"/>
          <w:b/>
          <w:bCs/>
          <w:sz w:val="24"/>
          <w:szCs w:val="24"/>
          <w:highlight w:val="none"/>
          <w:lang w:val="en-US" w:eastAsia="zh-CN"/>
        </w:rPr>
      </w:pPr>
    </w:p>
    <w:p w14:paraId="0CC893A7">
      <w:pPr>
        <w:pStyle w:val="15"/>
        <w:bidi w:val="0"/>
        <w:ind w:left="0" w:leftChars="0" w:firstLine="0" w:firstLineChars="0"/>
        <w:rPr>
          <w:rFonts w:hint="eastAsia"/>
          <w:b/>
          <w:bCs/>
          <w:lang w:val="en-US" w:eastAsia="zh-CN"/>
        </w:rPr>
      </w:pPr>
      <w:r>
        <w:rPr>
          <w:rFonts w:hint="eastAsia"/>
          <w:b/>
          <w:bCs/>
          <w:sz w:val="24"/>
          <w:szCs w:val="24"/>
          <w:highlight w:val="none"/>
          <w:lang w:val="en-US" w:eastAsia="zh-CN"/>
        </w:rPr>
        <w:t>2）其他要求：</w:t>
      </w:r>
    </w:p>
    <w:p w14:paraId="7B51977F">
      <w:pPr>
        <w:rPr>
          <w:rFonts w:hint="eastAsia"/>
          <w:b/>
          <w:bCs/>
          <w:lang w:val="en-US" w:eastAsia="zh-CN"/>
        </w:rPr>
      </w:pPr>
      <w:r>
        <w:rPr>
          <w:rFonts w:hint="eastAsia"/>
          <w:b/>
          <w:bCs/>
          <w:lang w:val="en-US" w:eastAsia="zh-CN"/>
        </w:rPr>
        <w:t>1、所有项目试剂要求省内三甲医院三家（含）以上在使用。（提供发票佐证）</w:t>
      </w:r>
    </w:p>
    <w:p w14:paraId="288957EE">
      <w:pPr>
        <w:rPr>
          <w:rFonts w:hint="default" w:eastAsiaTheme="minorEastAsia"/>
          <w:b/>
          <w:bCs/>
          <w:lang w:val="en-US" w:eastAsia="zh-CN"/>
        </w:rPr>
      </w:pPr>
      <w:r>
        <w:rPr>
          <w:rFonts w:hint="eastAsia"/>
          <w:b/>
          <w:bCs/>
          <w:color w:val="auto"/>
          <w:sz w:val="22"/>
          <w:highlight w:val="none"/>
          <w:lang w:val="en-US" w:eastAsia="zh-CN"/>
        </w:rPr>
        <w:t>2、国家卫生健康委临检中心有开展</w:t>
      </w:r>
      <w:r>
        <w:rPr>
          <w:rFonts w:hint="eastAsia"/>
          <w:b/>
          <w:bCs/>
          <w:color w:val="auto"/>
          <w:sz w:val="22"/>
          <w:highlight w:val="none"/>
          <w:lang w:eastAsia="zh-CN"/>
        </w:rPr>
        <w:t>室间质评活动</w:t>
      </w:r>
      <w:r>
        <w:rPr>
          <w:rFonts w:hint="eastAsia"/>
          <w:b/>
          <w:bCs/>
          <w:color w:val="auto"/>
          <w:sz w:val="22"/>
          <w:highlight w:val="none"/>
          <w:lang w:val="en-US" w:eastAsia="zh-CN"/>
        </w:rPr>
        <w:t>的项目须有</w:t>
      </w:r>
      <w:r>
        <w:rPr>
          <w:rFonts w:hint="eastAsia"/>
          <w:b/>
          <w:bCs/>
          <w:color w:val="auto"/>
          <w:sz w:val="22"/>
          <w:highlight w:val="none"/>
          <w:lang w:eastAsia="zh-CN"/>
        </w:rPr>
        <w:t>独立成组（</w:t>
      </w:r>
      <w:r>
        <w:rPr>
          <w:rFonts w:hint="eastAsia"/>
          <w:b/>
          <w:bCs/>
          <w:color w:val="auto"/>
          <w:sz w:val="22"/>
          <w:highlight w:val="none"/>
          <w:lang w:val="en-US" w:eastAsia="zh-CN"/>
        </w:rPr>
        <w:t>须</w:t>
      </w:r>
      <w:r>
        <w:rPr>
          <w:rFonts w:hint="eastAsia"/>
          <w:b/>
          <w:bCs/>
          <w:color w:val="auto"/>
          <w:sz w:val="22"/>
          <w:highlight w:val="none"/>
          <w:lang w:eastAsia="zh-CN"/>
        </w:rPr>
        <w:t>提供</w:t>
      </w:r>
      <w:r>
        <w:rPr>
          <w:rFonts w:hint="eastAsia"/>
          <w:b/>
          <w:bCs/>
          <w:color w:val="auto"/>
          <w:sz w:val="22"/>
          <w:highlight w:val="none"/>
          <w:lang w:val="en-US" w:eastAsia="zh-CN"/>
        </w:rPr>
        <w:t>20</w:t>
      </w:r>
      <w:r>
        <w:rPr>
          <w:rFonts w:hint="eastAsia"/>
          <w:b/>
          <w:bCs/>
          <w:color w:val="auto"/>
          <w:sz w:val="22"/>
          <w:highlight w:val="none"/>
          <w:lang w:eastAsia="zh-CN"/>
        </w:rPr>
        <w:t>2</w:t>
      </w:r>
      <w:r>
        <w:rPr>
          <w:rFonts w:hint="eastAsia"/>
          <w:b/>
          <w:bCs/>
          <w:color w:val="auto"/>
          <w:sz w:val="22"/>
          <w:highlight w:val="none"/>
          <w:lang w:val="en-US" w:eastAsia="zh-CN"/>
        </w:rPr>
        <w:t>5</w:t>
      </w:r>
      <w:r>
        <w:rPr>
          <w:rFonts w:hint="eastAsia"/>
          <w:b/>
          <w:bCs/>
          <w:color w:val="auto"/>
          <w:sz w:val="22"/>
          <w:highlight w:val="none"/>
          <w:lang w:eastAsia="zh-CN"/>
        </w:rPr>
        <w:t>年数据</w:t>
      </w:r>
      <w:r>
        <w:rPr>
          <w:rFonts w:hint="eastAsia"/>
          <w:b/>
          <w:bCs/>
          <w:color w:val="auto"/>
          <w:sz w:val="22"/>
          <w:highlight w:val="none"/>
          <w:lang w:val="en-US" w:eastAsia="zh-CN"/>
        </w:rPr>
        <w:t>相关佐证材料</w:t>
      </w:r>
      <w:r>
        <w:rPr>
          <w:rFonts w:hint="eastAsia"/>
          <w:b/>
          <w:bCs/>
          <w:color w:val="auto"/>
          <w:sz w:val="22"/>
          <w:highlight w:val="none"/>
          <w:lang w:eastAsia="zh-CN"/>
        </w:rPr>
        <w:t>）。</w:t>
      </w:r>
    </w:p>
    <w:p w14:paraId="31FFC575">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r>
        <w:rPr>
          <w:rFonts w:hint="eastAsia"/>
          <w:color w:val="0000FF"/>
          <w:sz w:val="24"/>
          <w:szCs w:val="24"/>
          <w:highlight w:val="none"/>
          <w:lang w:val="en-US" w:eastAsia="zh-CN"/>
        </w:rPr>
        <w:t>本项目无需报名。</w:t>
      </w: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标书投递截止时间2026年6月15日12时。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hAnsi="宋体" w:eastAsia="宋体" w:cs="宋体"/>
          <w:kern w:val="0"/>
          <w:sz w:val="24"/>
          <w:szCs w:val="24"/>
          <w:highlight w:val="none"/>
          <w:lang w:eastAsia="zh-CN"/>
        </w:rPr>
      </w:pPr>
      <w:r>
        <w:rPr>
          <w:rFonts w:hint="eastAsia" w:hAnsi="宋体" w:cs="宋体"/>
          <w:kern w:val="0"/>
          <w:sz w:val="24"/>
          <w:szCs w:val="24"/>
          <w:highlight w:val="none"/>
          <w:lang w:val="en-US" w:eastAsia="zh-CN"/>
        </w:rPr>
        <w:t>技术标</w:t>
      </w:r>
      <w:r>
        <w:rPr>
          <w:rFonts w:hint="eastAsia" w:hAnsi="宋体" w:cs="宋体"/>
          <w:b/>
          <w:bCs/>
          <w:color w:val="0000FF"/>
          <w:kern w:val="0"/>
          <w:sz w:val="24"/>
          <w:szCs w:val="24"/>
          <w:highlight w:val="none"/>
          <w:lang w:val="en-US" w:eastAsia="zh-CN"/>
        </w:rPr>
        <w:t>按顺序</w:t>
      </w:r>
      <w:r>
        <w:rPr>
          <w:rFonts w:hint="eastAsia" w:hAnsi="宋体" w:cs="宋体"/>
          <w:kern w:val="0"/>
          <w:sz w:val="24"/>
          <w:szCs w:val="24"/>
          <w:highlight w:val="none"/>
          <w:lang w:val="en-US" w:eastAsia="zh-CN"/>
        </w:rPr>
        <w:t>展示</w:t>
      </w:r>
      <w:r>
        <w:rPr>
          <w:rFonts w:hint="eastAsia" w:hAnsi="宋体" w:cs="宋体"/>
          <w:kern w:val="0"/>
          <w:sz w:val="24"/>
          <w:szCs w:val="24"/>
          <w:highlight w:val="none"/>
        </w:rPr>
        <w:t>下列内容</w:t>
      </w:r>
      <w:r>
        <w:rPr>
          <w:rFonts w:hint="eastAsia" w:hAnsi="宋体" w:cs="宋体"/>
          <w:kern w:val="0"/>
          <w:sz w:val="24"/>
          <w:szCs w:val="24"/>
          <w:highlight w:val="none"/>
          <w:lang w:eastAsia="zh-CN"/>
        </w:rPr>
        <w:t>，</w:t>
      </w:r>
      <w:r>
        <w:rPr>
          <w:rFonts w:hint="eastAsia" w:hAnsi="宋体" w:cs="宋体"/>
          <w:kern w:val="0"/>
          <w:sz w:val="24"/>
          <w:szCs w:val="24"/>
          <w:highlight w:val="none"/>
        </w:rPr>
        <w:t>复印件需加盖单位公章，提供的所有证书应在有效期内</w:t>
      </w:r>
      <w:r>
        <w:rPr>
          <w:rFonts w:hint="eastAsia" w:hAnsi="宋体" w:cs="宋体"/>
          <w:kern w:val="0"/>
          <w:sz w:val="24"/>
          <w:szCs w:val="24"/>
          <w:highlight w:val="none"/>
          <w:lang w:eastAsia="zh-CN"/>
        </w:rPr>
        <w:t>。</w:t>
      </w:r>
    </w:p>
    <w:p w14:paraId="59D247A4">
      <w:pPr>
        <w:pStyle w:val="6"/>
        <w:keepNext w:val="0"/>
        <w:keepLines w:val="0"/>
        <w:pageBreakBefore w:val="0"/>
        <w:numPr>
          <w:ilvl w:val="0"/>
          <w:numId w:val="4"/>
        </w:numPr>
        <w:kinsoku/>
        <w:wordWrap/>
        <w:overflowPunct/>
        <w:topLinePunct w:val="0"/>
        <w:autoSpaceDE/>
        <w:autoSpaceDN/>
        <w:bidi w:val="0"/>
        <w:adjustRightInd/>
        <w:spacing w:line="400" w:lineRule="exact"/>
        <w:ind w:left="0" w:leftChars="0" w:firstLine="480" w:firstLineChars="200"/>
        <w:textAlignment w:val="auto"/>
        <w:rPr>
          <w:rFonts w:hint="eastAsia"/>
          <w:lang w:val="en-US" w:eastAsia="zh-CN"/>
        </w:rPr>
      </w:pPr>
      <w:r>
        <w:rPr>
          <w:rFonts w:hint="eastAsia" w:hAnsi="宋体" w:cs="宋体"/>
          <w:kern w:val="0"/>
          <w:sz w:val="24"/>
          <w:szCs w:val="24"/>
          <w:highlight w:val="none"/>
          <w:lang w:val="en-US" w:eastAsia="zh-CN"/>
        </w:rPr>
        <w:t>投标产品信息一览表（见附件2）</w:t>
      </w:r>
    </w:p>
    <w:p w14:paraId="39942B4A">
      <w:pPr>
        <w:pStyle w:val="6"/>
        <w:keepNext w:val="0"/>
        <w:keepLines w:val="0"/>
        <w:pageBreakBefore w:val="0"/>
        <w:numPr>
          <w:ilvl w:val="0"/>
          <w:numId w:val="4"/>
        </w:numPr>
        <w:kinsoku/>
        <w:wordWrap/>
        <w:overflowPunct/>
        <w:topLinePunct w:val="0"/>
        <w:autoSpaceDE/>
        <w:autoSpaceDN/>
        <w:bidi w:val="0"/>
        <w:adjustRightInd/>
        <w:spacing w:line="400" w:lineRule="exact"/>
        <w:ind w:left="0" w:leftChars="0" w:firstLine="480" w:firstLineChars="200"/>
        <w:textAlignment w:val="auto"/>
        <w:rPr>
          <w:rFonts w:hint="default"/>
          <w:lang w:val="en-US" w:eastAsia="zh-CN"/>
        </w:rPr>
      </w:pPr>
      <w:r>
        <w:rPr>
          <w:rFonts w:hint="eastAsia" w:hAnsi="宋体" w:cs="宋体"/>
          <w:kern w:val="0"/>
          <w:sz w:val="24"/>
          <w:szCs w:val="24"/>
          <w:highlight w:val="none"/>
          <w:lang w:val="en-US" w:eastAsia="zh-CN"/>
        </w:rPr>
        <w:t>产品注册证、产品授权书（注：多级授权请附完整多级授权书，缺失视为无授权。）</w:t>
      </w:r>
    </w:p>
    <w:p w14:paraId="61DB70EA">
      <w:pPr>
        <w:pStyle w:val="6"/>
        <w:keepNext w:val="0"/>
        <w:keepLines w:val="0"/>
        <w:pageBreakBefore w:val="0"/>
        <w:numPr>
          <w:ilvl w:val="0"/>
          <w:numId w:val="4"/>
        </w:numPr>
        <w:kinsoku/>
        <w:wordWrap/>
        <w:overflowPunct/>
        <w:topLinePunct w:val="0"/>
        <w:autoSpaceDE/>
        <w:autoSpaceDN/>
        <w:bidi w:val="0"/>
        <w:adjustRightInd/>
        <w:spacing w:line="400" w:lineRule="exact"/>
        <w:ind w:left="0" w:leftChars="0" w:firstLine="482" w:firstLineChars="200"/>
        <w:textAlignment w:val="auto"/>
        <w:rPr>
          <w:rFonts w:hint="eastAsia" w:hAnsi="宋体" w:cs="宋体"/>
          <w:b/>
          <w:bCs/>
          <w:kern w:val="0"/>
          <w:sz w:val="24"/>
          <w:szCs w:val="24"/>
          <w:highlight w:val="none"/>
          <w:lang w:val="en-US" w:eastAsia="zh-CN"/>
        </w:rPr>
      </w:pPr>
      <w:r>
        <w:rPr>
          <w:rFonts w:hint="eastAsia" w:hAnsi="宋体" w:cs="宋体"/>
          <w:b/>
          <w:bCs/>
          <w:kern w:val="0"/>
          <w:sz w:val="24"/>
          <w:szCs w:val="24"/>
          <w:highlight w:val="none"/>
          <w:lang w:val="en-US" w:eastAsia="zh-CN"/>
        </w:rPr>
        <w:t>用户名单（注明浙江省内三级以上医院），附近期供货的发票复件。</w:t>
      </w:r>
    </w:p>
    <w:p w14:paraId="1F756864">
      <w:pPr>
        <w:pStyle w:val="6"/>
        <w:keepNext w:val="0"/>
        <w:keepLines w:val="0"/>
        <w:pageBreakBefore w:val="0"/>
        <w:numPr>
          <w:ilvl w:val="0"/>
          <w:numId w:val="4"/>
        </w:numPr>
        <w:kinsoku/>
        <w:wordWrap/>
        <w:overflowPunct/>
        <w:topLinePunct w:val="0"/>
        <w:autoSpaceDE/>
        <w:autoSpaceDN/>
        <w:bidi w:val="0"/>
        <w:adjustRightInd/>
        <w:spacing w:line="400" w:lineRule="exact"/>
        <w:ind w:left="0" w:leftChars="0" w:firstLine="482" w:firstLineChars="200"/>
        <w:textAlignment w:val="auto"/>
        <w:rPr>
          <w:rFonts w:hint="default" w:hAnsi="宋体" w:cs="宋体"/>
          <w:b/>
          <w:bCs/>
          <w:kern w:val="0"/>
          <w:sz w:val="24"/>
          <w:szCs w:val="24"/>
          <w:highlight w:val="none"/>
          <w:lang w:val="en-US" w:eastAsia="zh-CN"/>
        </w:rPr>
      </w:pPr>
      <w:r>
        <w:rPr>
          <w:rFonts w:hint="eastAsia" w:hAnsi="宋体" w:cs="宋体"/>
          <w:b/>
          <w:bCs/>
          <w:kern w:val="0"/>
          <w:sz w:val="24"/>
          <w:szCs w:val="24"/>
          <w:highlight w:val="none"/>
          <w:lang w:val="en-US" w:eastAsia="zh-CN"/>
        </w:rPr>
        <w:t>产品说明书；</w:t>
      </w:r>
    </w:p>
    <w:p w14:paraId="122C8EB4">
      <w:pPr>
        <w:pStyle w:val="6"/>
        <w:keepNext w:val="0"/>
        <w:keepLines w:val="0"/>
        <w:pageBreakBefore w:val="0"/>
        <w:numPr>
          <w:ilvl w:val="0"/>
          <w:numId w:val="4"/>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供应商、厂家相关资质（营业执照、经营许可等）。</w:t>
      </w:r>
    </w:p>
    <w:p w14:paraId="4C5AFC80">
      <w:pPr>
        <w:pStyle w:val="6"/>
        <w:keepNext w:val="0"/>
        <w:keepLines w:val="0"/>
        <w:pageBreakBefore w:val="0"/>
        <w:numPr>
          <w:ilvl w:val="0"/>
          <w:numId w:val="4"/>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供应商法定代表人身份证复印件、授权委托书及授权代表身份证复印件；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5"/>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标段序号</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BE4023D">
            <w:pPr>
              <w:spacing w:line="240" w:lineRule="auto"/>
              <w:jc w:val="center"/>
              <w:rPr>
                <w:rFonts w:hint="default"/>
                <w:lang w:val="en-US" w:eastAsia="zh-CN"/>
              </w:rPr>
            </w:pPr>
            <w:r>
              <w:rPr>
                <w:rFonts w:hint="eastAsia" w:cs="宋体"/>
                <w:kern w:val="2"/>
                <w:sz w:val="24"/>
                <w:szCs w:val="24"/>
                <w:highlight w:val="none"/>
                <w:vertAlign w:val="baseline"/>
                <w:lang w:val="en-US" w:eastAsia="zh-CN" w:bidi="ar-SA"/>
              </w:rPr>
              <w:t>/</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2026年检验试剂</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（三）</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7285B"/>
    <w:multiLevelType w:val="singleLevel"/>
    <w:tmpl w:val="F737285B"/>
    <w:lvl w:ilvl="0" w:tentative="0">
      <w:start w:val="1"/>
      <w:numFmt w:val="decimalEnclosedCircleChinese"/>
      <w:suff w:val="nothing"/>
      <w:lvlText w:val="%1　"/>
      <w:lvlJc w:val="left"/>
      <w:pPr>
        <w:ind w:left="0" w:firstLine="400"/>
      </w:pPr>
      <w:rPr>
        <w:rFonts w:hint="eastAsia"/>
      </w:rPr>
    </w:lvl>
  </w:abstractNum>
  <w:abstractNum w:abstractNumId="1">
    <w:nsid w:val="F8955398"/>
    <w:multiLevelType w:val="singleLevel"/>
    <w:tmpl w:val="F8955398"/>
    <w:lvl w:ilvl="0" w:tentative="0">
      <w:start w:val="1"/>
      <w:numFmt w:val="decimal"/>
      <w:lvlText w:val="%1."/>
      <w:lvlJc w:val="left"/>
      <w:pPr>
        <w:tabs>
          <w:tab w:val="left" w:pos="312"/>
        </w:tabs>
      </w:pPr>
    </w:lvl>
  </w:abstractNum>
  <w:abstractNum w:abstractNumId="2">
    <w:nsid w:val="2C9F9359"/>
    <w:multiLevelType w:val="singleLevel"/>
    <w:tmpl w:val="2C9F9359"/>
    <w:lvl w:ilvl="0" w:tentative="0">
      <w:start w:val="1"/>
      <w:numFmt w:val="chineseCounting"/>
      <w:suff w:val="nothing"/>
      <w:lvlText w:val="%1、"/>
      <w:lvlJc w:val="left"/>
      <w:rPr>
        <w:rFonts w:hint="eastAsia"/>
      </w:rPr>
    </w:lvl>
  </w:abstractNum>
  <w:abstractNum w:abstractNumId="3">
    <w:nsid w:val="4AB8C9E0"/>
    <w:multiLevelType w:val="singleLevel"/>
    <w:tmpl w:val="4AB8C9E0"/>
    <w:lvl w:ilvl="0" w:tentative="0">
      <w:start w:val="8"/>
      <w:numFmt w:val="chineseCounting"/>
      <w:suff w:val="nothing"/>
      <w:lvlText w:val="%1、"/>
      <w:lvlJc w:val="left"/>
      <w:rPr>
        <w:rFonts w:hint="eastAsia"/>
      </w:rPr>
    </w:lvl>
  </w:abstractNum>
  <w:abstractNum w:abstractNumId="4">
    <w:nsid w:val="5D6E5D3A"/>
    <w:multiLevelType w:val="singleLevel"/>
    <w:tmpl w:val="5D6E5D3A"/>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3239BD"/>
    <w:rsid w:val="02B8547B"/>
    <w:rsid w:val="02C3715D"/>
    <w:rsid w:val="033142FB"/>
    <w:rsid w:val="052D052A"/>
    <w:rsid w:val="055713BC"/>
    <w:rsid w:val="06557D6F"/>
    <w:rsid w:val="06634EA9"/>
    <w:rsid w:val="067F1777"/>
    <w:rsid w:val="069E265D"/>
    <w:rsid w:val="0811500D"/>
    <w:rsid w:val="0A426399"/>
    <w:rsid w:val="0A651DA7"/>
    <w:rsid w:val="0A847890"/>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950240A"/>
    <w:rsid w:val="1B440A68"/>
    <w:rsid w:val="1BBB4BA7"/>
    <w:rsid w:val="1C436556"/>
    <w:rsid w:val="1C631188"/>
    <w:rsid w:val="1C7C316C"/>
    <w:rsid w:val="1C9253AF"/>
    <w:rsid w:val="1CD019C7"/>
    <w:rsid w:val="1DAB29F9"/>
    <w:rsid w:val="1F615A66"/>
    <w:rsid w:val="20A7788A"/>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2F873C3A"/>
    <w:rsid w:val="308F4F4A"/>
    <w:rsid w:val="31794A4A"/>
    <w:rsid w:val="32F85377"/>
    <w:rsid w:val="33422DD1"/>
    <w:rsid w:val="334576A7"/>
    <w:rsid w:val="33B0068E"/>
    <w:rsid w:val="34540989"/>
    <w:rsid w:val="35B72A71"/>
    <w:rsid w:val="36057005"/>
    <w:rsid w:val="36126EBB"/>
    <w:rsid w:val="371C0A00"/>
    <w:rsid w:val="37F16E4A"/>
    <w:rsid w:val="387F2677"/>
    <w:rsid w:val="3A2A31CC"/>
    <w:rsid w:val="3C57291D"/>
    <w:rsid w:val="3CF77889"/>
    <w:rsid w:val="3D512EB6"/>
    <w:rsid w:val="3DB22B39"/>
    <w:rsid w:val="3DE73182"/>
    <w:rsid w:val="3E634D3D"/>
    <w:rsid w:val="40934E09"/>
    <w:rsid w:val="41227EAC"/>
    <w:rsid w:val="41807897"/>
    <w:rsid w:val="4271398D"/>
    <w:rsid w:val="42DA0355"/>
    <w:rsid w:val="43026E75"/>
    <w:rsid w:val="433D6077"/>
    <w:rsid w:val="43D35ED6"/>
    <w:rsid w:val="44AE0D88"/>
    <w:rsid w:val="44C157B6"/>
    <w:rsid w:val="4625196C"/>
    <w:rsid w:val="46C6616A"/>
    <w:rsid w:val="496F0BFB"/>
    <w:rsid w:val="49DE4271"/>
    <w:rsid w:val="4A1C785A"/>
    <w:rsid w:val="4CEB2D8A"/>
    <w:rsid w:val="4D2C1232"/>
    <w:rsid w:val="4E4D4129"/>
    <w:rsid w:val="4E7C3EB0"/>
    <w:rsid w:val="4FC3383A"/>
    <w:rsid w:val="4FCF0111"/>
    <w:rsid w:val="502045C6"/>
    <w:rsid w:val="51C501A0"/>
    <w:rsid w:val="51F402C4"/>
    <w:rsid w:val="521712F5"/>
    <w:rsid w:val="52A62A9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972123"/>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5D3F39"/>
    <w:rsid w:val="69CB4A51"/>
    <w:rsid w:val="6BC2046A"/>
    <w:rsid w:val="6BC53D4C"/>
    <w:rsid w:val="6DB77DC6"/>
    <w:rsid w:val="6E2039B5"/>
    <w:rsid w:val="6E997C25"/>
    <w:rsid w:val="6EA15F1D"/>
    <w:rsid w:val="6EC6517D"/>
    <w:rsid w:val="6EEC1CB8"/>
    <w:rsid w:val="6EF8049C"/>
    <w:rsid w:val="6F7B3756"/>
    <w:rsid w:val="74116696"/>
    <w:rsid w:val="74DA48CB"/>
    <w:rsid w:val="75602E34"/>
    <w:rsid w:val="75D31031"/>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 w:type="character" w:customStyle="1" w:styleId="22">
    <w:name w:val="font4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2171</Words>
  <Characters>2379</Characters>
  <Lines>0</Lines>
  <Paragraphs>0</Paragraphs>
  <TotalTime>22</TotalTime>
  <ScaleCrop>false</ScaleCrop>
  <LinksUpToDate>false</LinksUpToDate>
  <CharactersWithSpaces>2774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2024-12-27T00:26:00Z</cp:lastPrinted>
  <dcterms:modified xsi:type="dcterms:W3CDTF">2026-06-08T07:11:10Z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