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4D153">
      <w:pPr>
        <w:pStyle w:val="3"/>
        <w:bidi w:val="0"/>
        <w:jc w:val="center"/>
        <w:rPr>
          <w:rFonts w:hint="default"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pPr>
      <w:r>
        <w:rPr>
          <w:rFonts w:hint="eastAsia"/>
          <w:sz w:val="36"/>
          <w:szCs w:val="36"/>
          <w:highlight w:val="none"/>
          <w:lang w:val="en-US" w:eastAsia="zh-CN"/>
        </w:rPr>
        <w:t>义乌市中心医院关于共享轮椅投放项目的采购公告</w:t>
      </w:r>
    </w:p>
    <w:p w14:paraId="7744FC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highlight w:val="none"/>
          <w:shd w:val="clear" w:color="auto" w:fill="FFFFFF"/>
          <w:lang w:val="en-US" w:eastAsia="zh-CN" w:bidi="ar-SA"/>
          <w14:textFill>
            <w14:solidFill>
              <w14:schemeClr w14:val="tx1"/>
            </w14:solidFill>
          </w14:textFill>
        </w:rPr>
        <w:t>为提供便民服务，义乌市中心医院院引入共享轮椅</w:t>
      </w:r>
      <w:r>
        <w:rPr>
          <w:rFonts w:hint="default" w:asciiTheme="minorEastAsia" w:hAnsiTheme="minorEastAsia" w:eastAsiaTheme="minorEastAsia" w:cstheme="minorEastAsia"/>
          <w:b w:val="0"/>
          <w:bCs w:val="0"/>
          <w:color w:val="000000" w:themeColor="text1"/>
          <w:kern w:val="2"/>
          <w:sz w:val="24"/>
          <w:szCs w:val="24"/>
          <w:highlight w:val="none"/>
          <w:shd w:val="clear" w:color="auto" w:fill="FFFFFF"/>
          <w:lang w:val="en-US" w:eastAsia="zh-CN" w:bidi="ar-SA"/>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2"/>
          <w:sz w:val="24"/>
          <w:szCs w:val="24"/>
          <w:highlight w:val="none"/>
          <w:shd w:val="clear" w:color="auto" w:fill="FFFFFF"/>
          <w:lang w:val="en-US" w:eastAsia="zh-CN" w:bidi="ar-SA"/>
          <w14:textFill>
            <w14:solidFill>
              <w14:schemeClr w14:val="tx1"/>
            </w14:solidFill>
          </w14:textFill>
        </w:rPr>
        <w:t>现对共享轮椅投放项目进行比价采购。欢迎合格的供应商积极报名参加</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w:t>
      </w:r>
    </w:p>
    <w:p w14:paraId="6F0ECA32">
      <w:pPr>
        <w:snapToGrid w:val="0"/>
        <w:spacing w:line="440" w:lineRule="exact"/>
        <w:ind w:firstLine="482" w:firstLineChars="200"/>
        <w:rPr>
          <w:rFonts w:hint="default" w:ascii="宋体" w:hAnsi="宋体" w:eastAsia="宋体" w:cs="Arial"/>
          <w:color w:val="000000" w:themeColor="text1"/>
          <w:sz w:val="24"/>
          <w:highlight w:val="none"/>
          <w:lang w:val="en-US" w:eastAsia="zh-CN"/>
          <w14:textFill>
            <w14:solidFill>
              <w14:schemeClr w14:val="tx1"/>
            </w14:solidFill>
          </w14:textFill>
        </w:rPr>
      </w:pPr>
      <w:r>
        <w:rPr>
          <w:rFonts w:hint="eastAsia" w:ascii="宋体" w:hAnsi="宋体" w:cs="Arial"/>
          <w:b/>
          <w:color w:val="000000" w:themeColor="text1"/>
          <w:sz w:val="24"/>
          <w:highlight w:val="none"/>
          <w:lang w:val="en-US" w:eastAsia="zh-CN"/>
          <w14:textFill>
            <w14:solidFill>
              <w14:schemeClr w14:val="tx1"/>
            </w14:solidFill>
          </w14:textFill>
        </w:rPr>
        <w:t>一</w:t>
      </w:r>
      <w:r>
        <w:rPr>
          <w:rFonts w:hint="eastAsia" w:ascii="宋体" w:hAnsi="宋体" w:cs="Arial"/>
          <w:b/>
          <w:color w:val="000000" w:themeColor="text1"/>
          <w:sz w:val="24"/>
          <w:highlight w:val="none"/>
          <w14:textFill>
            <w14:solidFill>
              <w14:schemeClr w14:val="tx1"/>
            </w14:solidFill>
          </w14:textFill>
        </w:rPr>
        <w:t>、采购方式：</w:t>
      </w:r>
      <w:r>
        <w:rPr>
          <w:rFonts w:hint="eastAsia" w:ascii="宋体" w:hAnsi="宋体" w:cs="Arial"/>
          <w:b w:val="0"/>
          <w:bCs/>
          <w:color w:val="000000" w:themeColor="text1"/>
          <w:sz w:val="24"/>
          <w:highlight w:val="none"/>
          <w:lang w:val="en-US" w:eastAsia="zh-CN"/>
          <w14:textFill>
            <w14:solidFill>
              <w14:schemeClr w14:val="tx1"/>
            </w14:solidFill>
          </w14:textFill>
        </w:rPr>
        <w:t>综合评分法。</w:t>
      </w:r>
    </w:p>
    <w:p w14:paraId="38A59834">
      <w:pPr>
        <w:snapToGrid w:val="0"/>
        <w:spacing w:line="440" w:lineRule="exact"/>
        <w:ind w:firstLine="472" w:firstLineChars="196"/>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
          <w:color w:val="000000" w:themeColor="text1"/>
          <w:sz w:val="24"/>
          <w:highlight w:val="none"/>
          <w:lang w:val="en-US" w:eastAsia="zh-CN"/>
          <w14:textFill>
            <w14:solidFill>
              <w14:schemeClr w14:val="tx1"/>
            </w14:solidFill>
          </w14:textFill>
        </w:rPr>
        <w:t>二</w:t>
      </w:r>
      <w:r>
        <w:rPr>
          <w:rFonts w:hint="eastAsia" w:ascii="宋体" w:hAnsi="宋体" w:cs="Arial"/>
          <w:b/>
          <w:color w:val="000000" w:themeColor="text1"/>
          <w:sz w:val="24"/>
          <w:highlight w:val="none"/>
          <w14:textFill>
            <w14:solidFill>
              <w14:schemeClr w14:val="tx1"/>
            </w14:solidFill>
          </w14:textFill>
        </w:rPr>
        <w:t>、</w:t>
      </w:r>
      <w:r>
        <w:rPr>
          <w:rFonts w:hint="eastAsia" w:ascii="宋体" w:hAnsi="宋体" w:cs="Arial"/>
          <w:b/>
          <w:bCs/>
          <w:color w:val="000000" w:themeColor="text1"/>
          <w:sz w:val="24"/>
          <w:highlight w:val="none"/>
          <w14:textFill>
            <w14:solidFill>
              <w14:schemeClr w14:val="tx1"/>
            </w14:solidFill>
          </w14:textFill>
        </w:rPr>
        <w:t>采购</w:t>
      </w:r>
      <w:r>
        <w:rPr>
          <w:rFonts w:hint="eastAsia" w:ascii="宋体" w:hAnsi="宋体" w:cs="Arial"/>
          <w:b/>
          <w:bCs/>
          <w:color w:val="000000" w:themeColor="text1"/>
          <w:sz w:val="24"/>
          <w:highlight w:val="none"/>
          <w:lang w:val="en-US" w:eastAsia="zh-CN"/>
          <w14:textFill>
            <w14:solidFill>
              <w14:schemeClr w14:val="tx1"/>
            </w14:solidFill>
          </w14:textFill>
        </w:rPr>
        <w:t>内容及</w:t>
      </w:r>
      <w:r>
        <w:rPr>
          <w:rFonts w:hint="eastAsia" w:ascii="宋体" w:hAnsi="宋体" w:cs="Arial"/>
          <w:b/>
          <w:bCs/>
          <w:color w:val="000000" w:themeColor="text1"/>
          <w:sz w:val="24"/>
          <w:highlight w:val="none"/>
          <w14:textFill>
            <w14:solidFill>
              <w14:schemeClr w14:val="tx1"/>
            </w14:solidFill>
          </w14:textFill>
        </w:rPr>
        <w:t>需求</w:t>
      </w:r>
      <w:r>
        <w:rPr>
          <w:rFonts w:hint="eastAsia" w:ascii="宋体" w:hAnsi="宋体" w:cs="Arial"/>
          <w:bCs/>
          <w:color w:val="000000" w:themeColor="text1"/>
          <w:sz w:val="24"/>
          <w:highlight w:val="none"/>
          <w14:textFill>
            <w14:solidFill>
              <w14:schemeClr w14:val="tx1"/>
            </w14:solidFill>
          </w14:textFill>
        </w:rPr>
        <w:t>：</w:t>
      </w:r>
    </w:p>
    <w:p w14:paraId="778DD0FA">
      <w:pPr>
        <w:pStyle w:val="15"/>
        <w:rPr>
          <w:rFonts w:hint="default" w:eastAsia="宋体"/>
          <w:b/>
          <w:bCs w:val="0"/>
          <w:highlight w:val="none"/>
          <w:lang w:val="en-US" w:eastAsia="zh-CN"/>
        </w:rPr>
      </w:pPr>
      <w:r>
        <w:rPr>
          <w:rFonts w:hint="eastAsia" w:ascii="宋体" w:hAnsi="宋体" w:cs="Arial"/>
          <w:b/>
          <w:bCs w:val="0"/>
          <w:color w:val="000000" w:themeColor="text1"/>
          <w:sz w:val="24"/>
          <w:highlight w:val="none"/>
          <w:lang w:val="en-US" w:eastAsia="zh-CN"/>
          <w14:textFill>
            <w14:solidFill>
              <w14:schemeClr w14:val="tx1"/>
            </w14:solidFill>
          </w14:textFill>
        </w:rPr>
        <w:t>2.1采购内容一览表</w:t>
      </w:r>
    </w:p>
    <w:tbl>
      <w:tblPr>
        <w:tblStyle w:val="11"/>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1702"/>
        <w:gridCol w:w="2775"/>
        <w:gridCol w:w="2575"/>
        <w:gridCol w:w="1604"/>
      </w:tblGrid>
      <w:tr w14:paraId="3920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041" w:type="dxa"/>
            <w:noWrap w:val="0"/>
            <w:vAlign w:val="center"/>
          </w:tcPr>
          <w:p w14:paraId="36BC7D86">
            <w:pPr>
              <w:snapToGrid w:val="0"/>
              <w:spacing w:line="440" w:lineRule="exact"/>
              <w:jc w:val="center"/>
              <w:rPr>
                <w:rFonts w:ascii="宋体" w:hAnsi="宋体" w:cs="Arial"/>
                <w:b/>
                <w:bCs/>
                <w:color w:val="000000" w:themeColor="text1"/>
                <w:sz w:val="24"/>
                <w:highlight w:val="none"/>
                <w14:textFill>
                  <w14:solidFill>
                    <w14:schemeClr w14:val="tx1"/>
                  </w14:solidFill>
                </w14:textFill>
              </w:rPr>
            </w:pPr>
            <w:r>
              <w:rPr>
                <w:rFonts w:hint="eastAsia" w:ascii="宋体" w:hAnsi="宋体" w:cs="Arial"/>
                <w:b/>
                <w:bCs/>
                <w:color w:val="000000" w:themeColor="text1"/>
                <w:sz w:val="24"/>
                <w:highlight w:val="none"/>
                <w14:textFill>
                  <w14:solidFill>
                    <w14:schemeClr w14:val="tx1"/>
                  </w14:solidFill>
                </w14:textFill>
              </w:rPr>
              <w:t>序号</w:t>
            </w:r>
          </w:p>
        </w:tc>
        <w:tc>
          <w:tcPr>
            <w:tcW w:w="1702" w:type="dxa"/>
            <w:noWrap w:val="0"/>
            <w:vAlign w:val="center"/>
          </w:tcPr>
          <w:p w14:paraId="6A245A4A">
            <w:pPr>
              <w:snapToGrid w:val="0"/>
              <w:spacing w:line="440" w:lineRule="exact"/>
              <w:jc w:val="center"/>
              <w:rPr>
                <w:rFonts w:hint="default" w:ascii="宋体" w:hAnsi="宋体" w:eastAsia="宋体" w:cs="Arial"/>
                <w:b/>
                <w:bCs/>
                <w:color w:val="000000" w:themeColor="text1"/>
                <w:sz w:val="24"/>
                <w:highlight w:val="none"/>
                <w:lang w:val="en-US" w:eastAsia="zh-CN"/>
                <w14:textFill>
                  <w14:solidFill>
                    <w14:schemeClr w14:val="tx1"/>
                  </w14:solidFill>
                </w14:textFill>
              </w:rPr>
            </w:pPr>
            <w:r>
              <w:rPr>
                <w:rFonts w:hint="eastAsia" w:ascii="宋体" w:hAnsi="宋体" w:cs="Arial"/>
                <w:b/>
                <w:bCs/>
                <w:color w:val="000000" w:themeColor="text1"/>
                <w:sz w:val="24"/>
                <w:highlight w:val="none"/>
                <w:lang w:val="en-US" w:eastAsia="zh-CN"/>
                <w14:textFill>
                  <w14:solidFill>
                    <w14:schemeClr w14:val="tx1"/>
                  </w14:solidFill>
                </w14:textFill>
              </w:rPr>
              <w:t>项目名称</w:t>
            </w:r>
          </w:p>
        </w:tc>
        <w:tc>
          <w:tcPr>
            <w:tcW w:w="2775" w:type="dxa"/>
            <w:noWrap w:val="0"/>
            <w:vAlign w:val="center"/>
          </w:tcPr>
          <w:p w14:paraId="66721311">
            <w:pPr>
              <w:snapToGrid w:val="0"/>
              <w:spacing w:line="440" w:lineRule="exact"/>
              <w:jc w:val="center"/>
              <w:rPr>
                <w:rFonts w:hint="default" w:ascii="宋体" w:hAnsi="宋体" w:eastAsia="宋体" w:cs="Arial"/>
                <w:b/>
                <w:bCs/>
                <w:color w:val="000000" w:themeColor="text1"/>
                <w:sz w:val="24"/>
                <w:highlight w:val="none"/>
                <w:lang w:val="en-US" w:eastAsia="zh-CN"/>
                <w14:textFill>
                  <w14:solidFill>
                    <w14:schemeClr w14:val="tx1"/>
                  </w14:solidFill>
                </w14:textFill>
              </w:rPr>
            </w:pPr>
            <w:r>
              <w:rPr>
                <w:rFonts w:hint="eastAsia" w:ascii="宋体" w:hAnsi="宋体" w:cs="Arial"/>
                <w:b/>
                <w:bCs/>
                <w:color w:val="000000" w:themeColor="text1"/>
                <w:sz w:val="24"/>
                <w:highlight w:val="none"/>
                <w:lang w:val="en-US" w:eastAsia="zh-CN"/>
                <w14:textFill>
                  <w14:solidFill>
                    <w14:schemeClr w14:val="tx1"/>
                  </w14:solidFill>
                </w14:textFill>
              </w:rPr>
              <w:t>投放点位及数量</w:t>
            </w:r>
          </w:p>
        </w:tc>
        <w:tc>
          <w:tcPr>
            <w:tcW w:w="2575" w:type="dxa"/>
            <w:noWrap w:val="0"/>
            <w:vAlign w:val="center"/>
          </w:tcPr>
          <w:p w14:paraId="0202ACCA">
            <w:pPr>
              <w:snapToGrid w:val="0"/>
              <w:spacing w:line="440" w:lineRule="exact"/>
              <w:jc w:val="center"/>
              <w:rPr>
                <w:rFonts w:hint="default" w:ascii="宋体" w:hAnsi="宋体" w:cs="Arial"/>
                <w:b/>
                <w:bCs/>
                <w:color w:val="000000" w:themeColor="text1"/>
                <w:sz w:val="24"/>
                <w:highlight w:val="none"/>
                <w:lang w:val="en-US" w:eastAsia="zh-CN"/>
                <w14:textFill>
                  <w14:solidFill>
                    <w14:schemeClr w14:val="tx1"/>
                  </w14:solidFill>
                </w14:textFill>
              </w:rPr>
            </w:pPr>
            <w:r>
              <w:rPr>
                <w:rFonts w:hint="eastAsia" w:ascii="宋体" w:hAnsi="宋体" w:cs="Arial"/>
                <w:b/>
                <w:bCs/>
                <w:color w:val="000000" w:themeColor="text1"/>
                <w:sz w:val="24"/>
                <w:highlight w:val="none"/>
                <w:lang w:val="en-US" w:eastAsia="zh-CN"/>
                <w14:textFill>
                  <w14:solidFill>
                    <w14:schemeClr w14:val="tx1"/>
                  </w14:solidFill>
                </w14:textFill>
              </w:rPr>
              <w:t>收费标准</w:t>
            </w:r>
          </w:p>
        </w:tc>
        <w:tc>
          <w:tcPr>
            <w:tcW w:w="1604" w:type="dxa"/>
            <w:noWrap w:val="0"/>
            <w:vAlign w:val="center"/>
          </w:tcPr>
          <w:p w14:paraId="20A68FF5">
            <w:pPr>
              <w:snapToGrid w:val="0"/>
              <w:spacing w:line="440" w:lineRule="exact"/>
              <w:jc w:val="center"/>
              <w:rPr>
                <w:rFonts w:hint="default" w:ascii="宋体" w:hAnsi="宋体" w:cs="Arial"/>
                <w:b/>
                <w:bCs/>
                <w:color w:val="000000" w:themeColor="text1"/>
                <w:sz w:val="24"/>
                <w:highlight w:val="none"/>
                <w:lang w:val="en-US" w:eastAsia="zh-CN"/>
                <w14:textFill>
                  <w14:solidFill>
                    <w14:schemeClr w14:val="tx1"/>
                  </w14:solidFill>
                </w14:textFill>
              </w:rPr>
            </w:pPr>
            <w:r>
              <w:rPr>
                <w:rFonts w:hint="eastAsia" w:ascii="宋体" w:hAnsi="宋体" w:cs="Arial"/>
                <w:b/>
                <w:bCs/>
                <w:color w:val="000000" w:themeColor="text1"/>
                <w:sz w:val="24"/>
                <w:highlight w:val="none"/>
                <w:lang w:val="en-US" w:eastAsia="zh-CN"/>
                <w14:textFill>
                  <w14:solidFill>
                    <w14:schemeClr w14:val="tx1"/>
                  </w14:solidFill>
                </w14:textFill>
              </w:rPr>
              <w:t>服务期限</w:t>
            </w:r>
          </w:p>
        </w:tc>
      </w:tr>
      <w:tr w14:paraId="01D2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jc w:val="center"/>
        </w:trPr>
        <w:tc>
          <w:tcPr>
            <w:tcW w:w="1041" w:type="dxa"/>
            <w:noWrap w:val="0"/>
            <w:vAlign w:val="center"/>
          </w:tcPr>
          <w:p w14:paraId="46F8B722">
            <w:pPr>
              <w:snapToGrid w:val="0"/>
              <w:spacing w:line="440" w:lineRule="exact"/>
              <w:jc w:val="cente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1</w:t>
            </w:r>
          </w:p>
        </w:tc>
        <w:tc>
          <w:tcPr>
            <w:tcW w:w="1702" w:type="dxa"/>
            <w:noWrap w:val="0"/>
            <w:vAlign w:val="center"/>
          </w:tcPr>
          <w:p w14:paraId="6FB6DD83">
            <w:pPr>
              <w:snapToGrid w:val="0"/>
              <w:spacing w:line="440" w:lineRule="exact"/>
              <w:jc w:val="center"/>
              <w:rPr>
                <w:rFonts w:hint="default"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highlight w:val="none"/>
                <w:shd w:val="clear" w:color="auto" w:fill="FFFFFF"/>
                <w:lang w:val="en-US" w:eastAsia="zh-CN" w:bidi="ar-SA"/>
                <w14:textFill>
                  <w14:solidFill>
                    <w14:schemeClr w14:val="tx1"/>
                  </w14:solidFill>
                </w14:textFill>
              </w:rPr>
              <w:t>共享轮椅投放项目</w:t>
            </w:r>
          </w:p>
        </w:tc>
        <w:tc>
          <w:tcPr>
            <w:tcW w:w="2775" w:type="dxa"/>
            <w:noWrap w:val="0"/>
            <w:vAlign w:val="center"/>
          </w:tcPr>
          <w:p w14:paraId="244AB35F">
            <w:pPr>
              <w:snapToGrid w:val="0"/>
              <w:spacing w:line="440" w:lineRule="exact"/>
              <w:jc w:val="center"/>
              <w:rPr>
                <w:rFonts w:hint="eastAsia" w:asciiTheme="minorEastAsia" w:hAnsiTheme="minorEastAsia" w:eastAsiaTheme="minorEastAsia" w:cstheme="minorEastAsia"/>
                <w:b w:val="0"/>
                <w:bCs w:val="0"/>
                <w:color w:val="000000" w:themeColor="text1"/>
                <w:kern w:val="2"/>
                <w:sz w:val="24"/>
                <w:szCs w:val="24"/>
                <w:highlight w:val="none"/>
                <w:shd w:val="clear" w:color="auto" w:fill="FFFFFF"/>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highlight w:val="none"/>
                <w:shd w:val="clear" w:color="auto" w:fill="FFFFFF"/>
                <w:lang w:val="en-US" w:eastAsia="zh-CN" w:bidi="ar-SA"/>
                <w14:textFill>
                  <w14:solidFill>
                    <w14:schemeClr w14:val="tx1"/>
                  </w14:solidFill>
                </w14:textFill>
              </w:rPr>
              <w:t>门诊一楼、门诊二楼、急诊住院楼一楼、医技住院楼二楼、康复病区；</w:t>
            </w:r>
          </w:p>
          <w:p w14:paraId="0670A2D8">
            <w:pPr>
              <w:pStyle w:val="2"/>
              <w:rPr>
                <w:rFonts w:hint="default"/>
                <w:highlight w:val="none"/>
                <w:lang w:val="en-US" w:eastAsia="zh-CN"/>
              </w:rPr>
            </w:pPr>
            <w:r>
              <w:rPr>
                <w:rFonts w:hint="eastAsia" w:asciiTheme="minorEastAsia" w:hAnsiTheme="minorEastAsia" w:eastAsiaTheme="minorEastAsia" w:cstheme="minorEastAsia"/>
                <w:b w:val="0"/>
                <w:bCs w:val="0"/>
                <w:color w:val="000000" w:themeColor="text1"/>
                <w:kern w:val="2"/>
                <w:sz w:val="24"/>
                <w:szCs w:val="24"/>
                <w:highlight w:val="none"/>
                <w:shd w:val="clear" w:color="auto" w:fill="FFFFFF"/>
                <w:lang w:val="en-US" w:eastAsia="zh-CN" w:bidi="ar-SA"/>
                <w14:textFill>
                  <w14:solidFill>
                    <w14:schemeClr w14:val="tx1"/>
                  </w14:solidFill>
                </w14:textFill>
              </w:rPr>
              <w:t>数量按院方需求设置；</w:t>
            </w:r>
          </w:p>
        </w:tc>
        <w:tc>
          <w:tcPr>
            <w:tcW w:w="2575" w:type="dxa"/>
            <w:noWrap w:val="0"/>
            <w:vAlign w:val="center"/>
          </w:tcPr>
          <w:p w14:paraId="1F041520">
            <w:pPr>
              <w:numPr>
                <w:ilvl w:val="0"/>
                <w:numId w:val="1"/>
              </w:numPr>
              <w:snapToGrid w:val="0"/>
              <w:spacing w:line="440" w:lineRule="exact"/>
              <w:jc w:val="both"/>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前1小时免租借费用；</w:t>
            </w:r>
          </w:p>
          <w:p w14:paraId="04F22826">
            <w:pPr>
              <w:numPr>
                <w:ilvl w:val="0"/>
                <w:numId w:val="1"/>
              </w:numPr>
              <w:snapToGrid w:val="0"/>
              <w:spacing w:line="440" w:lineRule="exact"/>
              <w:ind w:left="0" w:leftChars="0" w:firstLine="0" w:firstLineChars="0"/>
              <w:jc w:val="both"/>
              <w:rPr>
                <w:rFonts w:hint="default"/>
                <w:highlight w:val="none"/>
                <w:lang w:val="en-US" w:eastAsia="zh-CN"/>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之后每小时费用不高于3元；</w:t>
            </w:r>
          </w:p>
          <w:p w14:paraId="6182F929">
            <w:pPr>
              <w:numPr>
                <w:ilvl w:val="0"/>
                <w:numId w:val="0"/>
              </w:numPr>
              <w:snapToGrid w:val="0"/>
              <w:spacing w:line="440" w:lineRule="exact"/>
              <w:ind w:leftChars="0"/>
              <w:jc w:val="both"/>
              <w:rPr>
                <w:rFonts w:hint="default"/>
                <w:highlight w:val="none"/>
                <w:lang w:val="en-US" w:eastAsia="zh-CN"/>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3.当日累计金额不得超过20元</w:t>
            </w:r>
          </w:p>
        </w:tc>
        <w:tc>
          <w:tcPr>
            <w:tcW w:w="1604" w:type="dxa"/>
            <w:noWrap w:val="0"/>
            <w:vAlign w:val="center"/>
          </w:tcPr>
          <w:p w14:paraId="24FE64FC">
            <w:pPr>
              <w:snapToGrid w:val="0"/>
              <w:spacing w:line="440" w:lineRule="exact"/>
              <w:jc w:val="center"/>
              <w:rPr>
                <w:rFonts w:hint="default"/>
                <w:highlight w:val="none"/>
                <w:lang w:val="en-US" w:eastAsia="zh-CN"/>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3年；</w:t>
            </w:r>
          </w:p>
        </w:tc>
      </w:tr>
      <w:tr w14:paraId="7AA8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041" w:type="dxa"/>
            <w:noWrap w:val="0"/>
            <w:vAlign w:val="center"/>
          </w:tcPr>
          <w:p w14:paraId="71DD6637">
            <w:pPr>
              <w:snapToGrid w:val="0"/>
              <w:spacing w:line="440" w:lineRule="exact"/>
              <w:jc w:val="cente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备注</w:t>
            </w:r>
          </w:p>
        </w:tc>
        <w:tc>
          <w:tcPr>
            <w:tcW w:w="8656" w:type="dxa"/>
            <w:gridSpan w:val="4"/>
            <w:noWrap w:val="0"/>
            <w:vAlign w:val="center"/>
          </w:tcPr>
          <w:p w14:paraId="2278B703">
            <w:pPr>
              <w:snapToGrid w:val="0"/>
              <w:spacing w:line="440" w:lineRule="exact"/>
              <w:jc w:val="center"/>
              <w:rPr>
                <w:rFonts w:hint="default"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p>
        </w:tc>
      </w:tr>
    </w:tbl>
    <w:p w14:paraId="05052832">
      <w:pPr>
        <w:numPr>
          <w:ilvl w:val="0"/>
          <w:numId w:val="0"/>
        </w:numPr>
        <w:snapToGrid w:val="0"/>
        <w:spacing w:line="440" w:lineRule="exact"/>
        <w:rPr>
          <w:rFonts w:hint="eastAsia" w:ascii="宋体" w:hAnsi="宋体" w:cs="Arial"/>
          <w:b/>
          <w:bCs/>
          <w:color w:val="000000" w:themeColor="text1"/>
          <w:sz w:val="24"/>
          <w:highlight w:val="none"/>
          <w14:textFill>
            <w14:solidFill>
              <w14:schemeClr w14:val="tx1"/>
            </w14:solidFill>
          </w14:textFill>
        </w:rPr>
      </w:pPr>
    </w:p>
    <w:p w14:paraId="66F652D1">
      <w:pPr>
        <w:pStyle w:val="15"/>
        <w:rPr>
          <w:rFonts w:hint="eastAsia" w:ascii="宋体" w:hAnsi="宋体" w:cs="Arial"/>
          <w:b/>
          <w:bCs/>
          <w:color w:val="000000" w:themeColor="text1"/>
          <w:sz w:val="24"/>
          <w:highlight w:val="none"/>
          <w:lang w:val="en-US" w:eastAsia="zh-CN"/>
          <w14:textFill>
            <w14:solidFill>
              <w14:schemeClr w14:val="tx1"/>
            </w14:solidFill>
          </w14:textFill>
        </w:rPr>
      </w:pPr>
      <w:r>
        <w:rPr>
          <w:rFonts w:hint="eastAsia" w:ascii="宋体" w:hAnsi="宋体" w:cs="Arial"/>
          <w:b/>
          <w:bCs/>
          <w:color w:val="000000" w:themeColor="text1"/>
          <w:sz w:val="24"/>
          <w:highlight w:val="none"/>
          <w:lang w:val="en-US" w:eastAsia="zh-CN"/>
          <w14:textFill>
            <w14:solidFill>
              <w14:schemeClr w14:val="tx1"/>
            </w14:solidFill>
          </w14:textFill>
        </w:rPr>
        <w:t>2.2 采购需求</w:t>
      </w:r>
    </w:p>
    <w:p w14:paraId="405A898F">
      <w:pPr>
        <w:keepNext w:val="0"/>
        <w:keepLines w:val="0"/>
        <w:pageBreakBefore w:val="0"/>
        <w:widowControl w:val="0"/>
        <w:kinsoku/>
        <w:wordWrap/>
        <w:overflowPunct/>
        <w:topLinePunct w:val="0"/>
        <w:autoSpaceDE/>
        <w:autoSpaceDN/>
        <w:bidi w:val="0"/>
        <w:adjustRightInd/>
        <w:snapToGrid/>
        <w:spacing w:after="157" w:afterLines="50" w:line="240" w:lineRule="auto"/>
        <w:ind w:left="-10" w:leftChars="-5" w:right="2" w:rightChars="1"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1、供应商所提供的产品</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rPr>
        <w:t>应实质上相当于或优于本需求表中的</w:t>
      </w:r>
      <w:r>
        <w:rPr>
          <w:rFonts w:hint="eastAsia" w:ascii="宋体" w:hAnsi="宋体" w:eastAsia="宋体" w:cs="宋体"/>
          <w:b w:val="0"/>
          <w:bCs w:val="0"/>
          <w:color w:val="auto"/>
          <w:sz w:val="24"/>
          <w:szCs w:val="24"/>
          <w:highlight w:val="none"/>
          <w:lang w:val="en-US" w:eastAsia="zh-CN"/>
        </w:rPr>
        <w:t>技术参数及性能（配置）要求</w:t>
      </w:r>
      <w:r>
        <w:rPr>
          <w:rFonts w:hint="eastAsia" w:ascii="宋体" w:hAnsi="宋体" w:eastAsia="宋体" w:cs="宋体"/>
          <w:b w:val="0"/>
          <w:bCs w:val="0"/>
          <w:color w:val="auto"/>
          <w:sz w:val="24"/>
          <w:szCs w:val="24"/>
          <w:highlight w:val="none"/>
        </w:rPr>
        <w:t>及</w:t>
      </w:r>
      <w:r>
        <w:rPr>
          <w:rFonts w:hint="eastAsia" w:ascii="宋体" w:hAnsi="宋体" w:eastAsia="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rPr>
        <w:t>要求。</w:t>
      </w:r>
    </w:p>
    <w:p w14:paraId="7607B679">
      <w:pPr>
        <w:keepNext w:val="0"/>
        <w:keepLines w:val="0"/>
        <w:pageBreakBefore w:val="0"/>
        <w:widowControl w:val="0"/>
        <w:kinsoku/>
        <w:wordWrap/>
        <w:overflowPunct/>
        <w:topLinePunct w:val="0"/>
        <w:autoSpaceDE/>
        <w:autoSpaceDN/>
        <w:bidi w:val="0"/>
        <w:adjustRightInd/>
        <w:snapToGrid/>
        <w:spacing w:after="157" w:afterLines="50" w:line="240" w:lineRule="auto"/>
        <w:ind w:left="-10" w:leftChars="-5" w:right="2" w:rightChars="1"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2、本项目中标注</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为实质性要求参数，供应商响应必须符合或优于，否则作响应无效处理；标注</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”号的要求为</w:t>
      </w:r>
      <w:r>
        <w:rPr>
          <w:rFonts w:hint="eastAsia" w:ascii="宋体" w:hAnsi="宋体" w:eastAsia="宋体" w:cs="宋体"/>
          <w:b w:val="0"/>
          <w:bCs w:val="0"/>
          <w:color w:val="auto"/>
          <w:sz w:val="24"/>
          <w:szCs w:val="24"/>
          <w:highlight w:val="none"/>
          <w:lang w:val="en-US" w:eastAsia="zh-CN"/>
        </w:rPr>
        <w:t>重要技术参数与要求</w:t>
      </w:r>
      <w:r>
        <w:rPr>
          <w:rFonts w:hint="eastAsia" w:ascii="宋体" w:hAnsi="宋体" w:eastAsia="宋体" w:cs="宋体"/>
          <w:b w:val="0"/>
          <w:bCs w:val="0"/>
          <w:color w:val="auto"/>
          <w:sz w:val="24"/>
          <w:szCs w:val="24"/>
          <w:highlight w:val="none"/>
        </w:rPr>
        <w:t>。</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916"/>
        <w:gridCol w:w="6285"/>
        <w:gridCol w:w="864"/>
      </w:tblGrid>
      <w:tr w14:paraId="488C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22" w:type="dxa"/>
            <w:gridSpan w:val="4"/>
            <w:noWrap w:val="0"/>
            <w:vAlign w:val="center"/>
          </w:tcPr>
          <w:p w14:paraId="716DE79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一、技术要求表</w:t>
            </w:r>
          </w:p>
        </w:tc>
      </w:tr>
      <w:tr w14:paraId="7003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57" w:type="dxa"/>
            <w:noWrap w:val="0"/>
            <w:vAlign w:val="center"/>
          </w:tcPr>
          <w:p w14:paraId="3603CC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序号</w:t>
            </w:r>
          </w:p>
        </w:tc>
        <w:tc>
          <w:tcPr>
            <w:tcW w:w="916" w:type="dxa"/>
            <w:noWrap w:val="0"/>
            <w:vAlign w:val="center"/>
          </w:tcPr>
          <w:p w14:paraId="168CEA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6285" w:type="dxa"/>
            <w:noWrap w:val="0"/>
            <w:vAlign w:val="center"/>
          </w:tcPr>
          <w:p w14:paraId="4867AF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技术参数及性能（配置）要求</w:t>
            </w:r>
          </w:p>
        </w:tc>
        <w:tc>
          <w:tcPr>
            <w:tcW w:w="864" w:type="dxa"/>
            <w:noWrap w:val="0"/>
            <w:vAlign w:val="center"/>
          </w:tcPr>
          <w:p w14:paraId="6A7700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数量</w:t>
            </w:r>
          </w:p>
        </w:tc>
      </w:tr>
      <w:tr w14:paraId="22E9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57" w:type="dxa"/>
            <w:noWrap w:val="0"/>
            <w:vAlign w:val="center"/>
          </w:tcPr>
          <w:p w14:paraId="63EB74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1</w:t>
            </w:r>
          </w:p>
        </w:tc>
        <w:tc>
          <w:tcPr>
            <w:tcW w:w="916" w:type="dxa"/>
            <w:noWrap w:val="0"/>
            <w:vAlign w:val="center"/>
          </w:tcPr>
          <w:p w14:paraId="4281CB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共享轮椅</w:t>
            </w:r>
          </w:p>
        </w:tc>
        <w:tc>
          <w:tcPr>
            <w:tcW w:w="6285" w:type="dxa"/>
            <w:noWrap w:val="0"/>
            <w:vAlign w:val="center"/>
          </w:tcPr>
          <w:p w14:paraId="7A9D16B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1、轮椅</w:t>
            </w:r>
          </w:p>
          <w:p w14:paraId="127284FA">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both"/>
              <w:textAlignment w:val="center"/>
              <w:rPr>
                <w:rFonts w:hint="default" w:ascii="宋体" w:hAnsi="宋体" w:eastAsia="宋体" w:cs="宋体"/>
                <w:i w:val="0"/>
                <w:iCs w:val="0"/>
                <w:color w:val="auto"/>
                <w:kern w:val="0"/>
                <w:sz w:val="24"/>
                <w:szCs w:val="24"/>
                <w:highlight w:val="none"/>
                <w:u w:val="none"/>
                <w:lang w:val="en-US" w:eastAsia="zh-CN" w:bidi="ar"/>
              </w:rPr>
            </w:pPr>
            <w:r>
              <w:rPr>
                <w:rStyle w:val="19"/>
                <w:b w:val="0"/>
                <w:bCs w:val="0"/>
                <w:color w:val="auto"/>
                <w:sz w:val="24"/>
                <w:szCs w:val="24"/>
                <w:highlight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符合《GB/Z13800-2021 手动轮椅车》国家标准（提供具有CMA资质的第三方检测</w:t>
            </w:r>
            <w:r>
              <w:rPr>
                <w:rFonts w:hint="eastAsia" w:ascii="宋体" w:hAnsi="宋体" w:cs="宋体"/>
                <w:i w:val="0"/>
                <w:iCs w:val="0"/>
                <w:color w:val="auto"/>
                <w:kern w:val="0"/>
                <w:sz w:val="24"/>
                <w:szCs w:val="24"/>
                <w:highlight w:val="none"/>
                <w:u w:val="none"/>
                <w:lang w:val="en-US" w:eastAsia="zh-CN" w:bidi="ar"/>
              </w:rPr>
              <w:t>机构</w:t>
            </w:r>
            <w:r>
              <w:rPr>
                <w:rFonts w:hint="eastAsia" w:ascii="宋体" w:hAnsi="宋体" w:eastAsia="宋体" w:cs="宋体"/>
                <w:i w:val="0"/>
                <w:iCs w:val="0"/>
                <w:color w:val="auto"/>
                <w:kern w:val="0"/>
                <w:sz w:val="24"/>
                <w:szCs w:val="24"/>
                <w:highlight w:val="none"/>
                <w:u w:val="none"/>
                <w:lang w:val="en-US" w:eastAsia="zh-CN" w:bidi="ar"/>
              </w:rPr>
              <w:t>出具的检测（检验）报告复印件并加盖公章</w:t>
            </w:r>
            <w:r>
              <w:rPr>
                <w:rFonts w:hint="eastAsia" w:ascii="宋体" w:hAnsi="宋体" w:cs="宋体"/>
                <w:i w:val="0"/>
                <w:iCs w:val="0"/>
                <w:color w:val="auto"/>
                <w:kern w:val="0"/>
                <w:sz w:val="24"/>
                <w:szCs w:val="24"/>
                <w:highlight w:val="none"/>
                <w:u w:val="none"/>
                <w:lang w:val="en-US" w:eastAsia="zh-CN" w:bidi="ar"/>
              </w:rPr>
              <w:t>）；</w:t>
            </w:r>
          </w:p>
          <w:p w14:paraId="6D0C8604">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both"/>
              <w:textAlignment w:val="top"/>
              <w:rPr>
                <w:rFonts w:hint="default" w:ascii="宋体" w:hAnsi="宋体" w:eastAsia="宋体" w:cs="宋体"/>
                <w:i w:val="0"/>
                <w:iCs w:val="0"/>
                <w:color w:val="auto"/>
                <w:kern w:val="0"/>
                <w:sz w:val="24"/>
                <w:szCs w:val="24"/>
                <w:highlight w:val="none"/>
                <w:u w:val="none"/>
                <w:lang w:val="en-US" w:eastAsia="zh-CN" w:bidi="ar"/>
              </w:rPr>
            </w:pPr>
            <w:r>
              <w:rPr>
                <w:rStyle w:val="19"/>
                <w:b w:val="0"/>
                <w:bCs w:val="0"/>
                <w:color w:val="auto"/>
                <w:sz w:val="24"/>
                <w:szCs w:val="24"/>
                <w:highlight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配备安全带</w:t>
            </w:r>
            <w:r>
              <w:rPr>
                <w:rFonts w:hint="eastAsia" w:ascii="宋体" w:hAnsi="宋体" w:cs="宋体"/>
                <w:i w:val="0"/>
                <w:iCs w:val="0"/>
                <w:color w:val="auto"/>
                <w:kern w:val="0"/>
                <w:sz w:val="24"/>
                <w:szCs w:val="24"/>
                <w:highlight w:val="none"/>
                <w:u w:val="none"/>
                <w:lang w:val="en-US" w:eastAsia="zh-CN" w:bidi="ar"/>
              </w:rPr>
              <w:t>；</w:t>
            </w:r>
          </w:p>
          <w:p w14:paraId="151F2F76">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both"/>
              <w:textAlignment w:val="top"/>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具有</w:t>
            </w:r>
            <w:r>
              <w:rPr>
                <w:rFonts w:hint="eastAsia" w:ascii="宋体" w:hAnsi="宋体" w:eastAsia="宋体" w:cs="宋体"/>
                <w:i w:val="0"/>
                <w:iCs w:val="0"/>
                <w:color w:val="auto"/>
                <w:kern w:val="0"/>
                <w:sz w:val="24"/>
                <w:szCs w:val="24"/>
                <w:highlight w:val="none"/>
                <w:u w:val="none"/>
                <w:lang w:val="en-US" w:eastAsia="zh-CN" w:bidi="ar"/>
              </w:rPr>
              <w:t>保险公司合法有效产品保单</w:t>
            </w:r>
            <w:r>
              <w:rPr>
                <w:rFonts w:hint="eastAsia" w:ascii="宋体" w:hAnsi="宋体" w:cs="宋体"/>
                <w:i w:val="0"/>
                <w:iCs w:val="0"/>
                <w:color w:val="auto"/>
                <w:kern w:val="0"/>
                <w:sz w:val="24"/>
                <w:szCs w:val="24"/>
                <w:highlight w:val="none"/>
                <w:u w:val="none"/>
                <w:lang w:val="en-US" w:eastAsia="zh-CN" w:bidi="ar"/>
              </w:rPr>
              <w:t>；</w:t>
            </w:r>
          </w:p>
          <w:p w14:paraId="63E24A98">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both"/>
              <w:textAlignment w:val="top"/>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具备有效的医疗器械注册证（体现轮椅型号），在响应文件中提供有效证明材料复印件。</w:t>
            </w:r>
          </w:p>
          <w:p w14:paraId="295CF15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top"/>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2、归位桩</w:t>
            </w:r>
          </w:p>
          <w:p w14:paraId="3187262C">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模式：“归位桩+轮椅”方式管理，确保每台共享设备有序插入到归位桩上锁</w:t>
            </w:r>
            <w:r>
              <w:rPr>
                <w:rFonts w:hint="eastAsia" w:ascii="宋体" w:hAnsi="宋体" w:cs="宋体"/>
                <w:i w:val="0"/>
                <w:iCs w:val="0"/>
                <w:color w:val="auto"/>
                <w:kern w:val="0"/>
                <w:sz w:val="24"/>
                <w:szCs w:val="24"/>
                <w:highlight w:val="none"/>
                <w:u w:val="none"/>
                <w:lang w:val="en-US" w:eastAsia="zh-CN" w:bidi="ar"/>
              </w:rPr>
              <w:t>；</w:t>
            </w:r>
          </w:p>
          <w:p w14:paraId="47388079">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both"/>
              <w:textAlignment w:val="top"/>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连接方式：</w:t>
            </w:r>
            <w:r>
              <w:rPr>
                <w:rFonts w:hint="eastAsia" w:ascii="宋体" w:hAnsi="宋体" w:cs="宋体"/>
                <w:i w:val="0"/>
                <w:iCs w:val="0"/>
                <w:color w:val="auto"/>
                <w:kern w:val="0"/>
                <w:sz w:val="24"/>
                <w:szCs w:val="24"/>
                <w:highlight w:val="none"/>
                <w:u w:val="none"/>
                <w:lang w:val="en-US" w:eastAsia="zh-CN" w:bidi="ar"/>
              </w:rPr>
              <w:t>非软链设计，强制收纳，归还即有序；</w:t>
            </w:r>
          </w:p>
          <w:p w14:paraId="7F9FC503">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组合：</w:t>
            </w:r>
            <w:r>
              <w:rPr>
                <w:rFonts w:hint="eastAsia" w:ascii="宋体" w:hAnsi="宋体" w:cs="宋体"/>
                <w:i w:val="0"/>
                <w:iCs w:val="0"/>
                <w:color w:val="auto"/>
                <w:kern w:val="0"/>
                <w:sz w:val="24"/>
                <w:szCs w:val="24"/>
                <w:highlight w:val="none"/>
                <w:u w:val="none"/>
                <w:lang w:val="en-US" w:eastAsia="zh-CN" w:bidi="ar"/>
              </w:rPr>
              <w:t>支持</w:t>
            </w: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桩1椅投放及1+</w:t>
            </w:r>
            <w:r>
              <w:rPr>
                <w:rFonts w:hint="eastAsia" w:ascii="宋体" w:hAnsi="宋体" w:eastAsia="宋体" w:cs="宋体"/>
                <w:i w:val="0"/>
                <w:iCs w:val="0"/>
                <w:color w:val="auto"/>
                <w:kern w:val="0"/>
                <w:sz w:val="24"/>
                <w:szCs w:val="24"/>
                <w:highlight w:val="none"/>
                <w:u w:val="none"/>
                <w:lang w:val="en-US" w:eastAsia="zh-CN" w:bidi="ar"/>
              </w:rPr>
              <w:t>n组合</w:t>
            </w:r>
            <w:r>
              <w:rPr>
                <w:rFonts w:hint="eastAsia" w:ascii="宋体" w:hAnsi="宋体" w:cs="宋体"/>
                <w:i w:val="0"/>
                <w:iCs w:val="0"/>
                <w:color w:val="auto"/>
                <w:kern w:val="0"/>
                <w:sz w:val="24"/>
                <w:szCs w:val="24"/>
                <w:highlight w:val="none"/>
                <w:u w:val="none"/>
                <w:lang w:val="en-US" w:eastAsia="zh-CN" w:bidi="ar"/>
              </w:rPr>
              <w:t>方式</w:t>
            </w:r>
            <w:r>
              <w:rPr>
                <w:rFonts w:hint="eastAsia" w:ascii="宋体" w:hAnsi="宋体" w:eastAsia="宋体" w:cs="宋体"/>
                <w:i w:val="0"/>
                <w:iCs w:val="0"/>
                <w:color w:val="auto"/>
                <w:kern w:val="0"/>
                <w:sz w:val="24"/>
                <w:szCs w:val="24"/>
                <w:highlight w:val="none"/>
                <w:u w:val="none"/>
                <w:lang w:val="en-US" w:eastAsia="zh-CN" w:bidi="ar"/>
              </w:rPr>
              <w:t>，一个桩位对应一个二维码，根据采购方的需求灵活投放、随时调整或扩充</w:t>
            </w:r>
            <w:r>
              <w:rPr>
                <w:rFonts w:hint="eastAsia" w:ascii="宋体" w:hAnsi="宋体" w:cs="宋体"/>
                <w:i w:val="0"/>
                <w:iCs w:val="0"/>
                <w:color w:val="auto"/>
                <w:kern w:val="0"/>
                <w:sz w:val="24"/>
                <w:szCs w:val="24"/>
                <w:highlight w:val="none"/>
                <w:u w:val="none"/>
                <w:lang w:val="en-US" w:eastAsia="zh-CN" w:bidi="ar"/>
              </w:rPr>
              <w:t>；</w:t>
            </w:r>
          </w:p>
          <w:p w14:paraId="7C79B8D1">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w:t>
            </w:r>
            <w:r>
              <w:rPr>
                <w:rStyle w:val="20"/>
                <w:rFonts w:hint="eastAsia"/>
                <w:color w:val="auto"/>
                <w:sz w:val="24"/>
                <w:szCs w:val="24"/>
                <w:highlight w:val="none"/>
                <w:lang w:val="en-US" w:eastAsia="zh-CN" w:bidi="ar"/>
              </w:rPr>
              <w:t>电源管理</w:t>
            </w:r>
            <w:r>
              <w:rPr>
                <w:rStyle w:val="20"/>
                <w:color w:val="auto"/>
                <w:sz w:val="24"/>
                <w:szCs w:val="24"/>
                <w:highlight w:val="none"/>
                <w:lang w:val="en-US" w:eastAsia="zh-CN" w:bidi="ar"/>
              </w:rPr>
              <w:t>：</w:t>
            </w:r>
            <w:r>
              <w:rPr>
                <w:rStyle w:val="20"/>
                <w:rFonts w:hint="eastAsia"/>
                <w:color w:val="auto"/>
                <w:sz w:val="24"/>
                <w:szCs w:val="24"/>
                <w:highlight w:val="none"/>
                <w:lang w:val="en-US" w:eastAsia="zh-CN" w:bidi="ar"/>
              </w:rPr>
              <w:t>电池供电，</w:t>
            </w:r>
            <w:r>
              <w:rPr>
                <w:rFonts w:hint="eastAsia" w:ascii="宋体" w:hAnsi="宋体" w:eastAsia="宋体" w:cs="宋体"/>
                <w:i w:val="0"/>
                <w:iCs w:val="0"/>
                <w:color w:val="auto"/>
                <w:kern w:val="0"/>
                <w:sz w:val="24"/>
                <w:szCs w:val="24"/>
                <w:highlight w:val="none"/>
                <w:u w:val="none"/>
                <w:lang w:val="en-US" w:eastAsia="zh-CN" w:bidi="ar"/>
              </w:rPr>
              <w:t>无需使用</w:t>
            </w:r>
            <w:r>
              <w:rPr>
                <w:rFonts w:hint="eastAsia" w:ascii="宋体" w:hAnsi="宋体" w:cs="宋体"/>
                <w:i w:val="0"/>
                <w:iCs w:val="0"/>
                <w:color w:val="auto"/>
                <w:kern w:val="0"/>
                <w:sz w:val="24"/>
                <w:szCs w:val="24"/>
                <w:highlight w:val="none"/>
                <w:u w:val="none"/>
                <w:lang w:val="en-US" w:eastAsia="zh-CN" w:bidi="ar"/>
              </w:rPr>
              <w:t>交流电，规避外接电源触电安全隐患；</w:t>
            </w:r>
          </w:p>
          <w:p w14:paraId="71FA0A88">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归位桩摆放：无需破土动工。</w:t>
            </w:r>
          </w:p>
          <w:p w14:paraId="11FB7C1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top"/>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3、租借系统</w:t>
            </w:r>
          </w:p>
          <w:p w14:paraId="1454E77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240" w:firstLineChars="10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cs="宋体"/>
                <w:b/>
                <w:bCs/>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租借方式</w:t>
            </w:r>
            <w:r>
              <w:rPr>
                <w:rFonts w:hint="eastAsia" w:ascii="宋体" w:hAnsi="宋体" w:eastAsia="宋体" w:cs="宋体"/>
                <w:i w:val="0"/>
                <w:iCs w:val="0"/>
                <w:color w:val="auto"/>
                <w:kern w:val="0"/>
                <w:sz w:val="24"/>
                <w:szCs w:val="24"/>
                <w:highlight w:val="none"/>
                <w:u w:val="none"/>
                <w:lang w:val="en-US" w:eastAsia="zh-CN" w:bidi="ar"/>
              </w:rPr>
              <w:t>：无需安装APP，</w:t>
            </w:r>
            <w:r>
              <w:rPr>
                <w:rFonts w:hint="eastAsia" w:ascii="宋体" w:hAnsi="宋体" w:cs="宋体"/>
                <w:i w:val="0"/>
                <w:iCs w:val="0"/>
                <w:color w:val="auto"/>
                <w:kern w:val="0"/>
                <w:sz w:val="24"/>
                <w:szCs w:val="24"/>
                <w:highlight w:val="none"/>
                <w:u w:val="none"/>
                <w:lang w:val="en-US" w:eastAsia="zh-CN" w:bidi="ar"/>
              </w:rPr>
              <w:t>同时</w:t>
            </w:r>
            <w:r>
              <w:rPr>
                <w:rFonts w:hint="eastAsia" w:ascii="宋体" w:hAnsi="宋体" w:eastAsia="宋体" w:cs="宋体"/>
                <w:i w:val="0"/>
                <w:iCs w:val="0"/>
                <w:color w:val="auto"/>
                <w:kern w:val="0"/>
                <w:sz w:val="24"/>
                <w:szCs w:val="24"/>
                <w:highlight w:val="none"/>
                <w:u w:val="none"/>
                <w:lang w:val="en-US" w:eastAsia="zh-CN" w:bidi="ar"/>
              </w:rPr>
              <w:t>支持支付宝</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微信扫码租借</w:t>
            </w:r>
            <w:r>
              <w:rPr>
                <w:rFonts w:hint="eastAsia" w:ascii="宋体" w:hAnsi="宋体" w:cs="宋体"/>
                <w:i w:val="0"/>
                <w:iCs w:val="0"/>
                <w:color w:val="auto"/>
                <w:kern w:val="0"/>
                <w:sz w:val="24"/>
                <w:szCs w:val="24"/>
                <w:highlight w:val="none"/>
                <w:u w:val="none"/>
                <w:lang w:val="en-US" w:eastAsia="zh-CN" w:bidi="ar"/>
              </w:rPr>
              <w:t>；</w:t>
            </w:r>
          </w:p>
          <w:p w14:paraId="4FB0EC4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240" w:firstLineChars="100"/>
              <w:jc w:val="both"/>
              <w:textAlignment w:val="top"/>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cs="宋体"/>
                <w:b/>
                <w:bCs/>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信用免押：</w:t>
            </w:r>
            <w:r>
              <w:rPr>
                <w:rFonts w:hint="eastAsia" w:ascii="宋体" w:hAnsi="宋体" w:cs="宋体"/>
                <w:i w:val="0"/>
                <w:iCs w:val="0"/>
                <w:color w:val="auto"/>
                <w:kern w:val="0"/>
                <w:sz w:val="24"/>
                <w:szCs w:val="24"/>
                <w:highlight w:val="none"/>
                <w:u w:val="none"/>
                <w:lang w:val="en-US" w:eastAsia="zh-CN" w:bidi="ar"/>
              </w:rPr>
              <w:t>同时</w:t>
            </w:r>
            <w:r>
              <w:rPr>
                <w:rFonts w:hint="eastAsia" w:ascii="宋体" w:hAnsi="宋体" w:eastAsia="宋体" w:cs="宋体"/>
                <w:i w:val="0"/>
                <w:iCs w:val="0"/>
                <w:color w:val="auto"/>
                <w:kern w:val="0"/>
                <w:sz w:val="24"/>
                <w:szCs w:val="24"/>
                <w:highlight w:val="none"/>
                <w:u w:val="none"/>
                <w:lang w:val="en-US" w:eastAsia="zh-CN" w:bidi="ar"/>
              </w:rPr>
              <w:t>支持微信</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支付宝信用免押扫码租借</w:t>
            </w:r>
            <w:r>
              <w:rPr>
                <w:rFonts w:hint="eastAsia" w:ascii="宋体" w:hAnsi="宋体" w:cs="宋体"/>
                <w:i w:val="0"/>
                <w:iCs w:val="0"/>
                <w:color w:val="auto"/>
                <w:kern w:val="0"/>
                <w:sz w:val="24"/>
                <w:szCs w:val="24"/>
                <w:highlight w:val="none"/>
                <w:u w:val="none"/>
                <w:lang w:val="en-US" w:eastAsia="zh-CN" w:bidi="ar"/>
              </w:rPr>
              <w:t>；</w:t>
            </w:r>
          </w:p>
          <w:p w14:paraId="49B80C0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240" w:firstLineChars="100"/>
              <w:jc w:val="both"/>
              <w:textAlignment w:val="top"/>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cs="宋体"/>
                <w:b/>
                <w:bCs/>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无广告净化租赁界面，承诺无广告运营；</w:t>
            </w:r>
          </w:p>
          <w:p w14:paraId="03543AE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240" w:firstLineChars="10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（4）租借系统可实现远程升级与迭代管理、远程开锁。</w:t>
            </w:r>
          </w:p>
        </w:tc>
        <w:tc>
          <w:tcPr>
            <w:tcW w:w="864" w:type="dxa"/>
            <w:noWrap w:val="0"/>
            <w:vAlign w:val="center"/>
          </w:tcPr>
          <w:p w14:paraId="78A4708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center"/>
              <w:textAlignment w:val="top"/>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根据用户需求</w:t>
            </w:r>
          </w:p>
        </w:tc>
      </w:tr>
      <w:tr w14:paraId="1F86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22" w:type="dxa"/>
            <w:gridSpan w:val="4"/>
            <w:noWrap w:val="0"/>
            <w:vAlign w:val="center"/>
          </w:tcPr>
          <w:p w14:paraId="256CC50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top"/>
              <w:rPr>
                <w:rFonts w:hint="eastAsia" w:ascii="宋体" w:hAnsi="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二、商务要求表</w:t>
            </w:r>
          </w:p>
        </w:tc>
      </w:tr>
      <w:tr w14:paraId="17C4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73" w:type="dxa"/>
            <w:gridSpan w:val="2"/>
            <w:noWrap w:val="0"/>
            <w:vAlign w:val="center"/>
          </w:tcPr>
          <w:p w14:paraId="6AFECDB9">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
                <w:bCs/>
                <w:color w:val="auto"/>
                <w:kern w:val="20"/>
                <w:sz w:val="24"/>
                <w:szCs w:val="24"/>
                <w:highlight w:val="none"/>
                <w:lang w:val="en-US" w:eastAsia="zh-CN" w:bidi="ar-SA"/>
              </w:rPr>
            </w:pPr>
            <w:r>
              <w:rPr>
                <w:rFonts w:hint="eastAsia" w:ascii="宋体" w:hAnsi="宋体" w:cs="宋体"/>
                <w:b/>
                <w:bCs/>
                <w:color w:val="auto"/>
                <w:kern w:val="0"/>
                <w:sz w:val="24"/>
                <w:szCs w:val="24"/>
                <w:highlight w:val="none"/>
                <w:lang w:val="en-US" w:eastAsia="zh-CN"/>
              </w:rPr>
              <w:t>服务期</w:t>
            </w:r>
          </w:p>
        </w:tc>
        <w:tc>
          <w:tcPr>
            <w:tcW w:w="7149" w:type="dxa"/>
            <w:gridSpan w:val="2"/>
            <w:noWrap w:val="0"/>
            <w:vAlign w:val="center"/>
          </w:tcPr>
          <w:p w14:paraId="5667E6CF">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b w:val="0"/>
                <w:bCs w:val="0"/>
                <w:color w:val="auto"/>
                <w:sz w:val="24"/>
                <w:szCs w:val="24"/>
                <w:highlight w:val="none"/>
                <w:lang w:eastAsia="zh-CN"/>
              </w:rPr>
            </w:pPr>
            <w:r>
              <w:rPr>
                <w:rFonts w:hint="eastAsia"/>
                <w:color w:val="auto"/>
                <w:sz w:val="24"/>
                <w:szCs w:val="24"/>
                <w:highlight w:val="none"/>
              </w:rPr>
              <w:t>自验收合格之日起运营服务期共</w:t>
            </w:r>
            <w:r>
              <w:rPr>
                <w:rFonts w:hint="eastAsia"/>
                <w:color w:val="auto"/>
                <w:sz w:val="24"/>
                <w:szCs w:val="24"/>
                <w:highlight w:val="none"/>
                <w:lang w:val="en-US" w:eastAsia="zh-CN"/>
              </w:rPr>
              <w:t>3</w:t>
            </w:r>
            <w:r>
              <w:rPr>
                <w:rFonts w:hint="eastAsia"/>
                <w:color w:val="auto"/>
                <w:sz w:val="24"/>
                <w:szCs w:val="24"/>
                <w:highlight w:val="none"/>
              </w:rPr>
              <w:t>年。</w:t>
            </w:r>
          </w:p>
        </w:tc>
      </w:tr>
      <w:tr w14:paraId="14CD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73" w:type="dxa"/>
            <w:gridSpan w:val="2"/>
            <w:noWrap w:val="0"/>
            <w:vAlign w:val="center"/>
          </w:tcPr>
          <w:p w14:paraId="4B63A32D">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报价</w:t>
            </w:r>
          </w:p>
        </w:tc>
        <w:tc>
          <w:tcPr>
            <w:tcW w:w="7149" w:type="dxa"/>
            <w:gridSpan w:val="2"/>
            <w:noWrap w:val="0"/>
            <w:vAlign w:val="center"/>
          </w:tcPr>
          <w:p w14:paraId="50008C11">
            <w:pPr>
              <w:keepNext w:val="0"/>
              <w:keepLines w:val="0"/>
              <w:pageBreakBefore w:val="0"/>
              <w:kinsoku/>
              <w:wordWrap/>
              <w:overflowPunct/>
              <w:topLinePunct w:val="0"/>
              <w:autoSpaceDE/>
              <w:autoSpaceDN/>
              <w:bidi w:val="0"/>
              <w:adjustRightInd/>
              <w:snapToGrid/>
              <w:spacing w:line="240" w:lineRule="auto"/>
              <w:jc w:val="left"/>
              <w:rPr>
                <w:rFonts w:hint="default"/>
                <w:color w:val="auto"/>
                <w:sz w:val="24"/>
                <w:szCs w:val="24"/>
                <w:highlight w:val="none"/>
                <w:lang w:val="en-US"/>
              </w:rPr>
            </w:pPr>
            <w:r>
              <w:rPr>
                <w:rFonts w:hint="eastAsia"/>
                <w:color w:val="auto"/>
                <w:sz w:val="24"/>
                <w:szCs w:val="24"/>
                <w:highlight w:val="none"/>
                <w:lang w:val="en-US" w:eastAsia="zh-CN"/>
              </w:rPr>
              <w:t>本项目报价为场地租金：0元起投；</w:t>
            </w:r>
          </w:p>
        </w:tc>
      </w:tr>
      <w:tr w14:paraId="2CF9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73" w:type="dxa"/>
            <w:gridSpan w:val="2"/>
            <w:noWrap w:val="0"/>
            <w:vAlign w:val="center"/>
          </w:tcPr>
          <w:p w14:paraId="1B02CC60">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收费标准限价</w:t>
            </w:r>
          </w:p>
        </w:tc>
        <w:tc>
          <w:tcPr>
            <w:tcW w:w="7149" w:type="dxa"/>
            <w:gridSpan w:val="2"/>
            <w:noWrap w:val="0"/>
            <w:vAlign w:val="center"/>
          </w:tcPr>
          <w:p w14:paraId="501EA447">
            <w:pPr>
              <w:keepNext w:val="0"/>
              <w:keepLines w:val="0"/>
              <w:pageBreakBefore w:val="0"/>
              <w:kinsoku/>
              <w:wordWrap/>
              <w:overflowPunct/>
              <w:topLinePunct w:val="0"/>
              <w:autoSpaceDE/>
              <w:autoSpaceDN/>
              <w:bidi w:val="0"/>
              <w:adjustRightInd/>
              <w:snapToGrid/>
              <w:spacing w:line="240" w:lineRule="auto"/>
              <w:jc w:val="left"/>
              <w:rPr>
                <w:rFonts w:hint="default"/>
                <w:color w:val="auto"/>
                <w:highlight w:val="none"/>
                <w:lang w:val="en-US" w:eastAsia="zh-CN"/>
              </w:rPr>
            </w:pPr>
            <w:r>
              <w:rPr>
                <w:rFonts w:hint="eastAsia" w:ascii="宋体" w:hAnsi="宋体" w:cs="宋体"/>
                <w:b/>
                <w:bCs/>
                <w:i w:val="0"/>
                <w:iCs w:val="0"/>
                <w:color w:val="auto"/>
                <w:kern w:val="0"/>
                <w:sz w:val="24"/>
                <w:szCs w:val="24"/>
                <w:highlight w:val="none"/>
                <w:u w:val="none"/>
                <w:lang w:val="en-US" w:eastAsia="zh-CN" w:bidi="ar"/>
              </w:rPr>
              <w:t>▲</w:t>
            </w:r>
            <w:r>
              <w:rPr>
                <w:rFonts w:hint="eastAsia" w:ascii="宋体" w:hAnsi="宋体"/>
                <w:b w:val="0"/>
                <w:bCs w:val="0"/>
                <w:color w:val="auto"/>
                <w:sz w:val="24"/>
                <w:szCs w:val="24"/>
                <w:highlight w:val="none"/>
                <w:lang w:val="en-US" w:eastAsia="zh-CN"/>
              </w:rPr>
              <w:t>收费标准：前1小时免费，免费时长后3元/小时，最高收费20元/24小时，非免押用户收取押金不高于300元。</w:t>
            </w:r>
          </w:p>
        </w:tc>
      </w:tr>
      <w:tr w14:paraId="0DC5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373" w:type="dxa"/>
            <w:gridSpan w:val="2"/>
            <w:noWrap w:val="0"/>
            <w:vAlign w:val="center"/>
          </w:tcPr>
          <w:p w14:paraId="461FB9A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rPr>
              <w:t>服务要求</w:t>
            </w:r>
          </w:p>
        </w:tc>
        <w:tc>
          <w:tcPr>
            <w:tcW w:w="7149" w:type="dxa"/>
            <w:gridSpan w:val="2"/>
            <w:noWrap w:val="0"/>
            <w:vAlign w:val="center"/>
          </w:tcPr>
          <w:p w14:paraId="51BDF271">
            <w:pPr>
              <w:keepNext w:val="0"/>
              <w:keepLines w:val="0"/>
              <w:pageBreakBefore w:val="0"/>
              <w:kinsoku/>
              <w:wordWrap/>
              <w:overflowPunct/>
              <w:topLinePunct w:val="0"/>
              <w:autoSpaceDE/>
              <w:autoSpaceDN/>
              <w:bidi w:val="0"/>
              <w:adjustRightInd/>
              <w:snapToGrid/>
              <w:spacing w:line="240" w:lineRule="auto"/>
              <w:jc w:val="left"/>
              <w:rPr>
                <w:rFonts w:hint="eastAsia"/>
                <w:color w:val="auto"/>
                <w:sz w:val="24"/>
                <w:szCs w:val="24"/>
                <w:highlight w:val="none"/>
              </w:rPr>
            </w:pPr>
            <w:r>
              <w:rPr>
                <w:rFonts w:hint="eastAsia" w:ascii="宋体" w:hAnsi="宋体"/>
                <w:b w:val="0"/>
                <w:bCs w:val="0"/>
                <w:color w:val="auto"/>
                <w:sz w:val="24"/>
                <w:szCs w:val="24"/>
                <w:highlight w:val="none"/>
                <w:lang w:eastAsia="zh-CN"/>
              </w:rPr>
              <w:t>※</w:t>
            </w:r>
            <w:r>
              <w:rPr>
                <w:rFonts w:hint="eastAsia"/>
                <w:color w:val="auto"/>
                <w:sz w:val="24"/>
                <w:szCs w:val="24"/>
                <w:highlight w:val="none"/>
              </w:rPr>
              <w:t>（1）</w:t>
            </w:r>
            <w:r>
              <w:rPr>
                <w:rFonts w:hint="eastAsia"/>
                <w:color w:val="auto"/>
                <w:sz w:val="24"/>
                <w:szCs w:val="24"/>
                <w:highlight w:val="none"/>
                <w:lang w:val="en-US" w:eastAsia="zh-CN"/>
              </w:rPr>
              <w:t>免费质保：服务期内对出现故障或丢失损坏的轮椅和归位桩进行免费维修、更换和补齐</w:t>
            </w:r>
            <w:r>
              <w:rPr>
                <w:rFonts w:hint="eastAsia"/>
                <w:color w:val="auto"/>
                <w:sz w:val="24"/>
                <w:szCs w:val="24"/>
                <w:highlight w:val="none"/>
              </w:rPr>
              <w:t>；</w:t>
            </w:r>
          </w:p>
          <w:p w14:paraId="2B90DB15">
            <w:pPr>
              <w:keepNext w:val="0"/>
              <w:keepLines w:val="0"/>
              <w:pageBreakBefore w:val="0"/>
              <w:kinsoku/>
              <w:wordWrap/>
              <w:overflowPunct/>
              <w:topLinePunct w:val="0"/>
              <w:autoSpaceDE/>
              <w:autoSpaceDN/>
              <w:bidi w:val="0"/>
              <w:adjustRightInd/>
              <w:snapToGrid/>
              <w:spacing w:line="240" w:lineRule="auto"/>
              <w:jc w:val="left"/>
              <w:rPr>
                <w:rFonts w:hint="eastAsia"/>
                <w:color w:val="auto"/>
                <w:sz w:val="24"/>
                <w:szCs w:val="24"/>
                <w:highlight w:val="none"/>
              </w:rPr>
            </w:pPr>
            <w:r>
              <w:rPr>
                <w:rFonts w:hint="eastAsia" w:ascii="宋体" w:hAnsi="宋体"/>
                <w:b w:val="0"/>
                <w:bCs w:val="0"/>
                <w:color w:val="auto"/>
                <w:sz w:val="24"/>
                <w:szCs w:val="24"/>
                <w:highlight w:val="none"/>
                <w:lang w:eastAsia="zh-CN"/>
              </w:rPr>
              <w:t>※</w:t>
            </w:r>
            <w:r>
              <w:rPr>
                <w:rFonts w:hint="eastAsia"/>
                <w:color w:val="auto"/>
                <w:sz w:val="24"/>
                <w:szCs w:val="24"/>
                <w:highlight w:val="none"/>
              </w:rPr>
              <w:t>（2）免费送货上门、安装调试，免费培训</w:t>
            </w:r>
            <w:r>
              <w:rPr>
                <w:rFonts w:hint="eastAsia"/>
                <w:color w:val="auto"/>
                <w:sz w:val="24"/>
                <w:szCs w:val="24"/>
                <w:highlight w:val="none"/>
                <w:lang w:eastAsia="zh-CN"/>
              </w:rPr>
              <w:t>，负责项目运营中的保洁、消杀等工作</w:t>
            </w:r>
            <w:r>
              <w:rPr>
                <w:rFonts w:hint="eastAsia"/>
                <w:color w:val="auto"/>
                <w:sz w:val="24"/>
                <w:szCs w:val="24"/>
                <w:highlight w:val="none"/>
              </w:rPr>
              <w:t>；</w:t>
            </w:r>
          </w:p>
          <w:p w14:paraId="536F553C">
            <w:pPr>
              <w:keepNext w:val="0"/>
              <w:keepLines w:val="0"/>
              <w:pageBreakBefore w:val="0"/>
              <w:kinsoku/>
              <w:wordWrap/>
              <w:overflowPunct/>
              <w:topLinePunct w:val="0"/>
              <w:autoSpaceDE/>
              <w:autoSpaceDN/>
              <w:bidi w:val="0"/>
              <w:adjustRightInd/>
              <w:snapToGrid/>
              <w:spacing w:line="240" w:lineRule="auto"/>
              <w:jc w:val="left"/>
              <w:rPr>
                <w:rFonts w:hint="eastAsia"/>
                <w:color w:val="auto"/>
                <w:sz w:val="24"/>
                <w:szCs w:val="24"/>
                <w:highlight w:val="none"/>
              </w:rPr>
            </w:pPr>
            <w:r>
              <w:rPr>
                <w:rFonts w:hint="eastAsia" w:ascii="宋体" w:hAnsi="宋体"/>
                <w:b w:val="0"/>
                <w:bCs w:val="0"/>
                <w:color w:val="auto"/>
                <w:sz w:val="24"/>
                <w:szCs w:val="24"/>
                <w:highlight w:val="none"/>
                <w:lang w:eastAsia="zh-CN"/>
              </w:rPr>
              <w:t>※</w:t>
            </w:r>
            <w:r>
              <w:rPr>
                <w:rFonts w:hint="eastAsia"/>
                <w:color w:val="auto"/>
                <w:sz w:val="24"/>
                <w:szCs w:val="24"/>
                <w:highlight w:val="none"/>
              </w:rPr>
              <w:t>（3</w:t>
            </w:r>
            <w:r>
              <w:rPr>
                <w:rFonts w:hint="eastAsia"/>
                <w:color w:val="auto"/>
                <w:sz w:val="24"/>
                <w:szCs w:val="24"/>
                <w:highlight w:val="none"/>
                <w:lang w:eastAsia="zh-CN"/>
              </w:rPr>
              <w:t>）</w:t>
            </w:r>
            <w:r>
              <w:rPr>
                <w:rFonts w:hint="eastAsia"/>
                <w:color w:val="auto"/>
                <w:sz w:val="24"/>
                <w:szCs w:val="24"/>
                <w:highlight w:val="none"/>
                <w:lang w:val="en-US" w:eastAsia="zh-CN"/>
              </w:rPr>
              <w:t>服务</w:t>
            </w:r>
            <w:r>
              <w:rPr>
                <w:rFonts w:hint="eastAsia"/>
                <w:color w:val="auto"/>
                <w:sz w:val="24"/>
                <w:szCs w:val="24"/>
                <w:highlight w:val="none"/>
              </w:rPr>
              <w:t>期内，设备发生</w:t>
            </w:r>
            <w:r>
              <w:rPr>
                <w:rFonts w:hint="eastAsia"/>
                <w:color w:val="auto"/>
                <w:sz w:val="24"/>
                <w:szCs w:val="24"/>
                <w:highlight w:val="none"/>
                <w:lang w:val="en-US" w:eastAsia="zh-CN"/>
              </w:rPr>
              <w:t>采购人</w:t>
            </w:r>
            <w:r>
              <w:rPr>
                <w:rFonts w:hint="eastAsia"/>
                <w:color w:val="auto"/>
                <w:sz w:val="24"/>
                <w:szCs w:val="24"/>
                <w:highlight w:val="none"/>
              </w:rPr>
              <w:t>无能力处理和修复的故障时，成交供应商应在接到</w:t>
            </w:r>
            <w:r>
              <w:rPr>
                <w:rFonts w:hint="eastAsia"/>
                <w:color w:val="auto"/>
                <w:sz w:val="24"/>
                <w:szCs w:val="24"/>
                <w:highlight w:val="none"/>
                <w:lang w:val="en-US" w:eastAsia="zh-CN"/>
              </w:rPr>
              <w:t>采购人</w:t>
            </w:r>
            <w:r>
              <w:rPr>
                <w:rFonts w:hint="eastAsia"/>
                <w:color w:val="auto"/>
                <w:sz w:val="24"/>
                <w:szCs w:val="24"/>
                <w:highlight w:val="none"/>
              </w:rPr>
              <w:t>故障通知后</w:t>
            </w:r>
            <w:r>
              <w:rPr>
                <w:rFonts w:hint="eastAsia"/>
                <w:color w:val="auto"/>
                <w:sz w:val="24"/>
                <w:szCs w:val="24"/>
                <w:highlight w:val="none"/>
                <w:lang w:val="en-US" w:eastAsia="zh-CN"/>
              </w:rPr>
              <w:t>2</w:t>
            </w:r>
            <w:r>
              <w:rPr>
                <w:rFonts w:hint="eastAsia"/>
                <w:color w:val="auto"/>
                <w:sz w:val="24"/>
                <w:szCs w:val="24"/>
                <w:highlight w:val="none"/>
              </w:rPr>
              <w:t>小时内派技术人员到达现场处理，成交供应商负责其所有费用。成交供应商现场无法修复的，必须立即提供备份产品</w:t>
            </w:r>
            <w:r>
              <w:rPr>
                <w:rFonts w:hint="eastAsia"/>
                <w:color w:val="auto"/>
                <w:sz w:val="24"/>
                <w:szCs w:val="24"/>
                <w:highlight w:val="none"/>
                <w:lang w:val="en-US" w:eastAsia="zh-CN"/>
              </w:rPr>
              <w:t>或</w:t>
            </w:r>
            <w:r>
              <w:rPr>
                <w:rFonts w:hint="eastAsia"/>
                <w:color w:val="auto"/>
                <w:sz w:val="24"/>
                <w:szCs w:val="24"/>
                <w:highlight w:val="none"/>
              </w:rPr>
              <w:t>临时替代产品；</w:t>
            </w:r>
          </w:p>
          <w:p w14:paraId="57696FA5">
            <w:pPr>
              <w:keepNext w:val="0"/>
              <w:keepLines w:val="0"/>
              <w:pageBreakBefore w:val="0"/>
              <w:kinsoku/>
              <w:wordWrap/>
              <w:overflowPunct/>
              <w:topLinePunct w:val="0"/>
              <w:autoSpaceDE/>
              <w:autoSpaceDN/>
              <w:bidi w:val="0"/>
              <w:adjustRightInd/>
              <w:snapToGrid/>
              <w:spacing w:line="240" w:lineRule="auto"/>
              <w:jc w:val="left"/>
              <w:rPr>
                <w:rFonts w:hint="eastAsia"/>
                <w:color w:val="auto"/>
                <w:sz w:val="24"/>
                <w:szCs w:val="24"/>
                <w:highlight w:val="none"/>
              </w:rPr>
            </w:pPr>
            <w:r>
              <w:rPr>
                <w:rFonts w:hint="eastAsia" w:ascii="宋体" w:hAnsi="宋体"/>
                <w:b w:val="0"/>
                <w:bCs w:val="0"/>
                <w:color w:val="auto"/>
                <w:sz w:val="24"/>
                <w:szCs w:val="24"/>
                <w:highlight w:val="none"/>
                <w:lang w:eastAsia="zh-CN"/>
              </w:rPr>
              <w:t>※</w:t>
            </w:r>
            <w:r>
              <w:rPr>
                <w:rFonts w:hint="eastAsia"/>
                <w:color w:val="auto"/>
                <w:sz w:val="24"/>
                <w:szCs w:val="24"/>
                <w:highlight w:val="none"/>
              </w:rPr>
              <w:t>（4）</w:t>
            </w:r>
            <w:r>
              <w:rPr>
                <w:rFonts w:hint="eastAsia"/>
                <w:color w:val="auto"/>
                <w:sz w:val="24"/>
                <w:szCs w:val="24"/>
                <w:highlight w:val="none"/>
                <w:lang w:eastAsia="zh-CN"/>
              </w:rPr>
              <w:t>供应商</w:t>
            </w:r>
            <w:r>
              <w:rPr>
                <w:rFonts w:hint="eastAsia"/>
                <w:color w:val="auto"/>
                <w:sz w:val="24"/>
                <w:szCs w:val="24"/>
                <w:highlight w:val="none"/>
              </w:rPr>
              <w:t>在中国大陆地区设有</w:t>
            </w:r>
            <w:r>
              <w:rPr>
                <w:rFonts w:hint="eastAsia"/>
                <w:color w:val="auto"/>
                <w:sz w:val="24"/>
                <w:szCs w:val="24"/>
                <w:highlight w:val="none"/>
                <w:lang w:val="en-US" w:eastAsia="zh-CN"/>
              </w:rPr>
              <w:t>客服中心</w:t>
            </w:r>
            <w:r>
              <w:rPr>
                <w:rFonts w:hint="eastAsia"/>
                <w:color w:val="auto"/>
                <w:sz w:val="24"/>
                <w:szCs w:val="24"/>
                <w:highlight w:val="none"/>
              </w:rPr>
              <w:t>，</w:t>
            </w:r>
            <w:r>
              <w:rPr>
                <w:rFonts w:hint="eastAsia"/>
                <w:color w:val="auto"/>
                <w:sz w:val="24"/>
                <w:szCs w:val="24"/>
                <w:highlight w:val="none"/>
                <w:lang w:val="en-US" w:eastAsia="zh-CN"/>
              </w:rPr>
              <w:t>提供</w:t>
            </w:r>
            <w:r>
              <w:rPr>
                <w:rFonts w:hint="eastAsia"/>
                <w:color w:val="auto"/>
                <w:sz w:val="24"/>
                <w:szCs w:val="24"/>
                <w:highlight w:val="none"/>
              </w:rPr>
              <w:t>7*24小时400技术支持</w:t>
            </w:r>
            <w:r>
              <w:rPr>
                <w:rFonts w:hint="eastAsia"/>
                <w:color w:val="auto"/>
                <w:sz w:val="24"/>
                <w:szCs w:val="24"/>
                <w:highlight w:val="none"/>
                <w:lang w:val="en-US" w:eastAsia="zh-CN"/>
              </w:rPr>
              <w:t>，并配备专业客服人员，</w:t>
            </w:r>
            <w:r>
              <w:rPr>
                <w:rFonts w:hint="eastAsia"/>
                <w:b/>
                <w:bCs/>
                <w:color w:val="auto"/>
                <w:sz w:val="24"/>
                <w:szCs w:val="24"/>
                <w:highlight w:val="none"/>
              </w:rPr>
              <w:t>须在响应文件中提供</w:t>
            </w:r>
            <w:r>
              <w:rPr>
                <w:rFonts w:hint="eastAsia"/>
                <w:b/>
                <w:bCs/>
                <w:color w:val="auto"/>
                <w:sz w:val="24"/>
                <w:szCs w:val="24"/>
                <w:highlight w:val="none"/>
                <w:lang w:val="en-US" w:eastAsia="zh-CN"/>
              </w:rPr>
              <w:t>供应商或厂商400技术支持</w:t>
            </w:r>
            <w:r>
              <w:rPr>
                <w:rFonts w:hint="eastAsia"/>
                <w:b/>
                <w:bCs/>
                <w:color w:val="auto"/>
                <w:sz w:val="24"/>
                <w:szCs w:val="24"/>
                <w:highlight w:val="none"/>
              </w:rPr>
              <w:t>电话</w:t>
            </w:r>
            <w:r>
              <w:rPr>
                <w:rFonts w:hint="eastAsia"/>
                <w:b/>
                <w:bCs/>
                <w:color w:val="auto"/>
                <w:sz w:val="24"/>
                <w:szCs w:val="24"/>
                <w:highlight w:val="none"/>
                <w:lang w:val="en-US" w:eastAsia="zh-CN"/>
              </w:rPr>
              <w:t>和专业客服人员名单及2025年依法缴纳社保证明材料复印件</w:t>
            </w:r>
            <w:r>
              <w:rPr>
                <w:rFonts w:hint="eastAsia"/>
                <w:color w:val="auto"/>
                <w:sz w:val="24"/>
                <w:szCs w:val="24"/>
                <w:highlight w:val="none"/>
              </w:rPr>
              <w:t>；</w:t>
            </w:r>
          </w:p>
          <w:p w14:paraId="2707001A">
            <w:pPr>
              <w:keepNext w:val="0"/>
              <w:keepLines w:val="0"/>
              <w:pageBreakBefore w:val="0"/>
              <w:kinsoku/>
              <w:wordWrap/>
              <w:overflowPunct/>
              <w:topLinePunct w:val="0"/>
              <w:autoSpaceDE/>
              <w:autoSpaceDN/>
              <w:bidi w:val="0"/>
              <w:adjustRightInd/>
              <w:snapToGrid/>
              <w:spacing w:line="240" w:lineRule="auto"/>
              <w:jc w:val="left"/>
              <w:rPr>
                <w:rFonts w:hint="eastAsia"/>
                <w:color w:val="auto"/>
                <w:sz w:val="24"/>
                <w:szCs w:val="24"/>
                <w:highlight w:val="none"/>
              </w:rPr>
            </w:pPr>
            <w:r>
              <w:rPr>
                <w:rFonts w:hint="eastAsia" w:ascii="宋体" w:hAnsi="宋体"/>
                <w:b w:val="0"/>
                <w:bCs w:val="0"/>
                <w:color w:val="auto"/>
                <w:sz w:val="24"/>
                <w:szCs w:val="24"/>
                <w:highlight w:val="none"/>
                <w:lang w:eastAsia="zh-CN"/>
              </w:rPr>
              <w:t>※</w:t>
            </w:r>
            <w:r>
              <w:rPr>
                <w:rFonts w:hint="eastAsia"/>
                <w:color w:val="auto"/>
                <w:sz w:val="24"/>
                <w:szCs w:val="24"/>
                <w:highlight w:val="none"/>
              </w:rPr>
              <w:t>（5）</w:t>
            </w:r>
            <w:r>
              <w:rPr>
                <w:rFonts w:hint="eastAsia"/>
                <w:color w:val="auto"/>
                <w:sz w:val="24"/>
                <w:szCs w:val="24"/>
                <w:highlight w:val="none"/>
                <w:lang w:val="en-US" w:eastAsia="zh-CN"/>
              </w:rPr>
              <w:t>本项目须配备专业的巡检维护团队，人工巡检和在线巡检辅助系统相结合，发现故障及时反馈，排除故障及时上报，</w:t>
            </w:r>
            <w:r>
              <w:rPr>
                <w:rFonts w:hint="eastAsia"/>
                <w:b/>
                <w:bCs/>
                <w:color w:val="auto"/>
                <w:sz w:val="24"/>
                <w:szCs w:val="24"/>
                <w:highlight w:val="none"/>
                <w:lang w:val="en-US" w:eastAsia="zh-CN"/>
              </w:rPr>
              <w:t>须在响应文件中提供供应商或厂商巡检维护团队成员信息及相关人员资质复印件2025年依法缴纳社保证明材料复印件。</w:t>
            </w:r>
          </w:p>
          <w:p w14:paraId="09E63FCC">
            <w:pPr>
              <w:keepNext w:val="0"/>
              <w:keepLines w:val="0"/>
              <w:pageBreakBefore w:val="0"/>
              <w:kinsoku/>
              <w:wordWrap/>
              <w:overflowPunct/>
              <w:topLinePunct w:val="0"/>
              <w:autoSpaceDE/>
              <w:autoSpaceDN/>
              <w:bidi w:val="0"/>
              <w:adjustRightInd/>
              <w:snapToGrid/>
              <w:spacing w:line="240" w:lineRule="auto"/>
              <w:rPr>
                <w:rFonts w:hint="eastAsia"/>
                <w:color w:val="auto"/>
                <w:sz w:val="24"/>
                <w:szCs w:val="24"/>
                <w:highlight w:val="none"/>
              </w:rPr>
            </w:pPr>
          </w:p>
        </w:tc>
      </w:tr>
      <w:tr w14:paraId="6F88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373" w:type="dxa"/>
            <w:gridSpan w:val="2"/>
            <w:noWrap w:val="0"/>
            <w:vAlign w:val="center"/>
          </w:tcPr>
          <w:p w14:paraId="5F3E2125">
            <w:pPr>
              <w:keepNext w:val="0"/>
              <w:keepLines w:val="0"/>
              <w:pageBreakBefore w:val="0"/>
              <w:kinsoku/>
              <w:wordWrap/>
              <w:overflowPunct/>
              <w:topLinePunct w:val="0"/>
              <w:autoSpaceDE/>
              <w:autoSpaceDN/>
              <w:bidi w:val="0"/>
              <w:adjustRightInd/>
              <w:snapToGrid/>
              <w:spacing w:line="240" w:lineRule="auto"/>
              <w:jc w:val="center"/>
              <w:rPr>
                <w:rFonts w:hint="eastAsia" w:ascii="Calibri" w:hAnsi="Calibri" w:eastAsia="宋体" w:cs="Times New Roman"/>
                <w:b/>
                <w:bCs/>
                <w:color w:val="auto"/>
                <w:kern w:val="2"/>
                <w:sz w:val="24"/>
                <w:szCs w:val="24"/>
                <w:highlight w:val="none"/>
                <w:lang w:val="en-US" w:eastAsia="zh-CN" w:bidi="ar-SA"/>
              </w:rPr>
            </w:pPr>
            <w:r>
              <w:rPr>
                <w:rFonts w:hint="eastAsia"/>
                <w:b/>
                <w:bCs/>
                <w:color w:val="auto"/>
                <w:sz w:val="24"/>
                <w:szCs w:val="24"/>
                <w:highlight w:val="none"/>
              </w:rPr>
              <w:t>签订合同时间</w:t>
            </w:r>
            <w:r>
              <w:rPr>
                <w:rFonts w:hint="eastAsia"/>
                <w:b/>
                <w:bCs/>
                <w:color w:val="auto"/>
                <w:sz w:val="24"/>
                <w:szCs w:val="24"/>
                <w:highlight w:val="none"/>
                <w:lang w:eastAsia="zh-CN"/>
              </w:rPr>
              <w:t>、</w:t>
            </w:r>
            <w:r>
              <w:rPr>
                <w:rFonts w:hint="eastAsia"/>
                <w:b/>
                <w:bCs/>
                <w:color w:val="auto"/>
                <w:sz w:val="24"/>
                <w:szCs w:val="24"/>
                <w:highlight w:val="none"/>
              </w:rPr>
              <w:t>交付使用时间及交货地点</w:t>
            </w:r>
          </w:p>
        </w:tc>
        <w:tc>
          <w:tcPr>
            <w:tcW w:w="7149" w:type="dxa"/>
            <w:gridSpan w:val="2"/>
            <w:noWrap w:val="0"/>
            <w:vAlign w:val="center"/>
          </w:tcPr>
          <w:p w14:paraId="6909E8A8">
            <w:pPr>
              <w:keepNext w:val="0"/>
              <w:keepLines w:val="0"/>
              <w:pageBreakBefore w:val="0"/>
              <w:kinsoku/>
              <w:wordWrap/>
              <w:overflowPunct/>
              <w:topLinePunct w:val="0"/>
              <w:autoSpaceDE/>
              <w:autoSpaceDN/>
              <w:bidi w:val="0"/>
              <w:adjustRightInd/>
              <w:snapToGrid/>
              <w:spacing w:line="240" w:lineRule="auto"/>
              <w:jc w:val="left"/>
              <w:rPr>
                <w:rFonts w:hint="eastAsia"/>
                <w:color w:val="auto"/>
                <w:sz w:val="24"/>
                <w:szCs w:val="24"/>
                <w:highlight w:val="none"/>
              </w:rPr>
            </w:pPr>
            <w:r>
              <w:rPr>
                <w:rFonts w:hint="eastAsia"/>
                <w:color w:val="auto"/>
                <w:sz w:val="24"/>
                <w:szCs w:val="24"/>
                <w:highlight w:val="none"/>
              </w:rPr>
              <w:t>签订合同时间：自成交通知书发出后5日内。</w:t>
            </w:r>
          </w:p>
          <w:p w14:paraId="6B77A0AA">
            <w:pPr>
              <w:keepNext w:val="0"/>
              <w:keepLines w:val="0"/>
              <w:pageBreakBefore w:val="0"/>
              <w:kinsoku/>
              <w:wordWrap/>
              <w:overflowPunct/>
              <w:topLinePunct w:val="0"/>
              <w:autoSpaceDE/>
              <w:autoSpaceDN/>
              <w:bidi w:val="0"/>
              <w:adjustRightInd/>
              <w:snapToGrid/>
              <w:spacing w:line="240" w:lineRule="auto"/>
              <w:jc w:val="left"/>
              <w:rPr>
                <w:rFonts w:hint="eastAsia"/>
                <w:color w:val="auto"/>
                <w:sz w:val="24"/>
                <w:szCs w:val="24"/>
                <w:highlight w:val="none"/>
              </w:rPr>
            </w:pPr>
            <w:r>
              <w:rPr>
                <w:rFonts w:hint="eastAsia"/>
                <w:color w:val="auto"/>
                <w:sz w:val="24"/>
                <w:szCs w:val="24"/>
                <w:highlight w:val="none"/>
              </w:rPr>
              <w:t>交付使用时间：自签订合同之日</w:t>
            </w:r>
            <w:r>
              <w:rPr>
                <w:rFonts w:hint="eastAsia"/>
                <w:color w:val="auto"/>
                <w:sz w:val="24"/>
                <w:szCs w:val="24"/>
                <w:highlight w:val="none"/>
                <w:lang w:val="en-US" w:eastAsia="zh-CN"/>
              </w:rPr>
              <w:t>起10</w:t>
            </w:r>
            <w:r>
              <w:rPr>
                <w:rFonts w:hint="default"/>
                <w:color w:val="auto"/>
                <w:sz w:val="24"/>
                <w:szCs w:val="24"/>
                <w:highlight w:val="none"/>
                <w:lang w:val="en-US" w:eastAsia="zh-CN"/>
              </w:rPr>
              <w:t>日内设备（固定桩位+轮椅+程序）安装</w:t>
            </w:r>
            <w:r>
              <w:rPr>
                <w:rFonts w:hint="eastAsia"/>
                <w:color w:val="auto"/>
                <w:sz w:val="24"/>
                <w:szCs w:val="24"/>
                <w:highlight w:val="none"/>
                <w:lang w:val="en-US" w:eastAsia="zh-CN"/>
              </w:rPr>
              <w:t>调试完毕</w:t>
            </w:r>
            <w:r>
              <w:rPr>
                <w:rFonts w:hint="default"/>
                <w:color w:val="auto"/>
                <w:sz w:val="24"/>
                <w:szCs w:val="24"/>
                <w:highlight w:val="none"/>
                <w:lang w:val="en-US" w:eastAsia="zh-CN"/>
              </w:rPr>
              <w:t>，</w:t>
            </w:r>
            <w:r>
              <w:rPr>
                <w:rFonts w:hint="eastAsia"/>
                <w:color w:val="auto"/>
                <w:sz w:val="24"/>
                <w:szCs w:val="24"/>
                <w:highlight w:val="none"/>
                <w:lang w:val="en-US" w:eastAsia="zh-CN"/>
              </w:rPr>
              <w:t>验收合格</w:t>
            </w:r>
            <w:r>
              <w:rPr>
                <w:rFonts w:hint="default"/>
                <w:color w:val="auto"/>
                <w:sz w:val="24"/>
                <w:szCs w:val="24"/>
                <w:highlight w:val="none"/>
                <w:lang w:val="en-US" w:eastAsia="zh-CN"/>
              </w:rPr>
              <w:t>投入使用</w:t>
            </w:r>
            <w:r>
              <w:rPr>
                <w:rFonts w:hint="eastAsia"/>
                <w:color w:val="auto"/>
                <w:sz w:val="24"/>
                <w:szCs w:val="24"/>
                <w:highlight w:val="none"/>
              </w:rPr>
              <w:t>。</w:t>
            </w:r>
          </w:p>
          <w:p w14:paraId="4340C1AE">
            <w:pPr>
              <w:keepNext w:val="0"/>
              <w:keepLines w:val="0"/>
              <w:pageBreakBefore w:val="0"/>
              <w:kinsoku/>
              <w:wordWrap/>
              <w:overflowPunct/>
              <w:topLinePunct w:val="0"/>
              <w:autoSpaceDE/>
              <w:autoSpaceDN/>
              <w:bidi w:val="0"/>
              <w:adjustRightInd/>
              <w:snapToGrid/>
              <w:spacing w:line="240" w:lineRule="auto"/>
              <w:jc w:val="left"/>
              <w:rPr>
                <w:rFonts w:hint="eastAsia"/>
                <w:color w:val="auto"/>
                <w:sz w:val="24"/>
                <w:szCs w:val="24"/>
                <w:highlight w:val="none"/>
              </w:rPr>
            </w:pPr>
            <w:r>
              <w:rPr>
                <w:rFonts w:hint="eastAsia"/>
                <w:color w:val="auto"/>
                <w:sz w:val="24"/>
                <w:szCs w:val="24"/>
                <w:highlight w:val="none"/>
              </w:rPr>
              <w:t>交货地点：采购人指定地点。</w:t>
            </w:r>
          </w:p>
        </w:tc>
      </w:tr>
    </w:tbl>
    <w:p w14:paraId="53DD5FF2">
      <w:pPr>
        <w:pStyle w:val="15"/>
        <w:ind w:left="0" w:leftChars="0" w:firstLine="0" w:firstLineChars="0"/>
        <w:rPr>
          <w:rFonts w:hint="default" w:ascii="宋体" w:hAnsi="宋体" w:cs="Arial"/>
          <w:b/>
          <w:bCs/>
          <w:color w:val="000000" w:themeColor="text1"/>
          <w:sz w:val="24"/>
          <w:highlight w:val="none"/>
          <w:lang w:val="en-US" w:eastAsia="zh-CN"/>
          <w14:textFill>
            <w14:solidFill>
              <w14:schemeClr w14:val="tx1"/>
            </w14:solidFill>
          </w14:textFill>
        </w:rPr>
      </w:pPr>
    </w:p>
    <w:p w14:paraId="6C190A05">
      <w:pPr>
        <w:rPr>
          <w:rFonts w:hint="default"/>
          <w:highlight w:val="none"/>
          <w:lang w:val="en-US" w:eastAsia="zh-CN"/>
        </w:rPr>
      </w:pPr>
    </w:p>
    <w:p w14:paraId="0362CB54">
      <w:pPr>
        <w:pStyle w:val="15"/>
        <w:rPr>
          <w:rFonts w:hint="eastAsia" w:ascii="宋体" w:hAnsi="宋体" w:cs="Arial"/>
          <w:b/>
          <w:bCs/>
          <w:color w:val="000000" w:themeColor="text1"/>
          <w:sz w:val="24"/>
          <w:highlight w:val="none"/>
          <w:lang w:val="en-US" w:eastAsia="zh-CN"/>
          <w14:textFill>
            <w14:solidFill>
              <w14:schemeClr w14:val="tx1"/>
            </w14:solidFill>
          </w14:textFill>
        </w:rPr>
      </w:pPr>
      <w:r>
        <w:rPr>
          <w:rFonts w:hint="eastAsia" w:ascii="宋体" w:hAnsi="宋体" w:cs="Arial"/>
          <w:b/>
          <w:bCs/>
          <w:color w:val="000000" w:themeColor="text1"/>
          <w:sz w:val="24"/>
          <w:highlight w:val="none"/>
          <w:lang w:val="en-US" w:eastAsia="zh-CN"/>
          <w14:textFill>
            <w14:solidFill>
              <w14:schemeClr w14:val="tx1"/>
            </w14:solidFill>
          </w14:textFill>
        </w:rPr>
        <w:t>2.3其他要求</w:t>
      </w:r>
    </w:p>
    <w:p w14:paraId="4CA8B51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rPr>
          <w:rFonts w:hint="default" w:ascii="宋体" w:hAnsi="宋体" w:eastAsia="宋体" w:cs="Arial"/>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cs="Arial"/>
          <w:b w:val="0"/>
          <w:bCs/>
          <w:color w:val="000000" w:themeColor="text1"/>
          <w:kern w:val="2"/>
          <w:sz w:val="24"/>
          <w:szCs w:val="24"/>
          <w:highlight w:val="none"/>
          <w:lang w:val="en-US" w:eastAsia="zh-CN" w:bidi="ar-SA"/>
          <w14:textFill>
            <w14:solidFill>
              <w14:schemeClr w14:val="tx1"/>
            </w14:solidFill>
          </w14:textFill>
        </w:rPr>
        <w:t>中标</w:t>
      </w:r>
      <w:r>
        <w:rPr>
          <w:rFonts w:hint="eastAsia" w:ascii="宋体" w:hAnsi="宋体" w:eastAsia="宋体" w:cs="Arial"/>
          <w:b w:val="0"/>
          <w:bCs/>
          <w:color w:val="000000" w:themeColor="text1"/>
          <w:kern w:val="2"/>
          <w:sz w:val="24"/>
          <w:szCs w:val="24"/>
          <w:highlight w:val="none"/>
          <w:lang w:val="en-US" w:eastAsia="zh-CN" w:bidi="ar-SA"/>
          <w14:textFill>
            <w14:solidFill>
              <w14:schemeClr w14:val="tx1"/>
            </w14:solidFill>
          </w14:textFill>
        </w:rPr>
        <w:t>经营单位需接受医院基建总务科监督</w:t>
      </w:r>
      <w:r>
        <w:rPr>
          <w:rFonts w:hint="eastAsia" w:ascii="宋体" w:hAnsi="宋体" w:cs="Arial"/>
          <w:b w:val="0"/>
          <w:bCs/>
          <w:color w:val="000000" w:themeColor="text1"/>
          <w:kern w:val="2"/>
          <w:sz w:val="24"/>
          <w:szCs w:val="24"/>
          <w:highlight w:val="none"/>
          <w:lang w:val="en-US" w:eastAsia="zh-CN" w:bidi="ar-SA"/>
          <w14:textFill>
            <w14:solidFill>
              <w14:schemeClr w14:val="tx1"/>
            </w14:solidFill>
          </w14:textFill>
        </w:rPr>
        <w:t>。</w:t>
      </w:r>
    </w:p>
    <w:p w14:paraId="771712A4">
      <w:pPr>
        <w:snapToGrid w:val="0"/>
        <w:spacing w:line="440" w:lineRule="exact"/>
        <w:ind w:firstLine="472" w:firstLineChars="196"/>
        <w:rPr>
          <w:rFonts w:hint="default" w:ascii="宋体" w:hAnsi="宋体" w:cs="Arial"/>
          <w:b/>
          <w:color w:val="000000" w:themeColor="text1"/>
          <w:sz w:val="24"/>
          <w:highlight w:val="none"/>
          <w:lang w:val="en-US" w:eastAsia="zh-CN"/>
          <w14:textFill>
            <w14:solidFill>
              <w14:schemeClr w14:val="tx1"/>
            </w14:solidFill>
          </w14:textFill>
        </w:rPr>
      </w:pPr>
      <w:r>
        <w:rPr>
          <w:rFonts w:hint="eastAsia" w:ascii="宋体" w:hAnsi="宋体" w:cs="Arial"/>
          <w:b/>
          <w:color w:val="000000" w:themeColor="text1"/>
          <w:sz w:val="24"/>
          <w:highlight w:val="none"/>
          <w:lang w:val="en-US" w:eastAsia="zh-CN"/>
          <w14:textFill>
            <w14:solidFill>
              <w14:schemeClr w14:val="tx1"/>
            </w14:solidFill>
          </w14:textFill>
        </w:rPr>
        <w:t>三、预算金额：见招标需求。</w:t>
      </w:r>
    </w:p>
    <w:p w14:paraId="48ABF6C9">
      <w:pPr>
        <w:snapToGrid w:val="0"/>
        <w:spacing w:line="440" w:lineRule="exact"/>
        <w:ind w:firstLine="472" w:firstLineChars="196"/>
        <w:rPr>
          <w:rFonts w:hint="eastAsia" w:ascii="宋体" w:hAnsi="宋体" w:cs="Arial"/>
          <w:b/>
          <w:color w:val="000000" w:themeColor="text1"/>
          <w:sz w:val="24"/>
          <w:highlight w:val="none"/>
          <w:lang w:val="en-US" w:eastAsia="zh-CN"/>
          <w14:textFill>
            <w14:solidFill>
              <w14:schemeClr w14:val="tx1"/>
            </w14:solidFill>
          </w14:textFill>
        </w:rPr>
      </w:pPr>
      <w:r>
        <w:rPr>
          <w:rFonts w:hint="eastAsia" w:ascii="宋体" w:hAnsi="宋体" w:cs="Arial"/>
          <w:b/>
          <w:color w:val="000000" w:themeColor="text1"/>
          <w:sz w:val="24"/>
          <w:highlight w:val="none"/>
          <w:lang w:val="en-US" w:eastAsia="zh-CN"/>
          <w14:textFill>
            <w14:solidFill>
              <w14:schemeClr w14:val="tx1"/>
            </w14:solidFill>
          </w14:textFill>
        </w:rPr>
        <w:t>四、服务资格要求：</w:t>
      </w:r>
    </w:p>
    <w:p w14:paraId="2241E5F1">
      <w:pPr>
        <w:snapToGrid w:val="0"/>
        <w:spacing w:line="440" w:lineRule="exact"/>
        <w:ind w:firstLine="480" w:firstLineChars="200"/>
        <w:rPr>
          <w:rFonts w:hint="eastAsia" w:ascii="宋体" w:hAnsi="宋体" w:cs="Arial"/>
          <w:b w:val="0"/>
          <w:bCs/>
          <w:color w:val="000000" w:themeColor="text1"/>
          <w:sz w:val="24"/>
          <w:highlight w:val="none"/>
          <w:lang w:val="en-US" w:eastAsia="zh-CN"/>
          <w14:textFill>
            <w14:solidFill>
              <w14:schemeClr w14:val="tx1"/>
            </w14:solidFill>
          </w14:textFill>
        </w:rPr>
      </w:pPr>
      <w:r>
        <w:rPr>
          <w:rFonts w:hint="eastAsia" w:ascii="宋体" w:hAnsi="宋体" w:cs="Arial"/>
          <w:b w:val="0"/>
          <w:bCs/>
          <w:color w:val="000000" w:themeColor="text1"/>
          <w:sz w:val="24"/>
          <w:highlight w:val="none"/>
          <w:lang w:val="en-US" w:eastAsia="zh-CN"/>
          <w14:textFill>
            <w14:solidFill>
              <w14:schemeClr w14:val="tx1"/>
            </w14:solidFill>
          </w14:textFill>
        </w:rPr>
        <w:t>1.国内具有独立法人资格。</w:t>
      </w:r>
    </w:p>
    <w:p w14:paraId="3388CF5C">
      <w:pPr>
        <w:snapToGrid w:val="0"/>
        <w:spacing w:line="440" w:lineRule="exact"/>
        <w:ind w:firstLine="480" w:firstLineChars="200"/>
        <w:rPr>
          <w:rFonts w:hint="eastAsia" w:ascii="宋体" w:hAnsi="宋体" w:cs="Arial"/>
          <w:b w:val="0"/>
          <w:bCs/>
          <w:color w:val="000000" w:themeColor="text1"/>
          <w:sz w:val="24"/>
          <w:highlight w:val="none"/>
          <w:lang w:val="en-US" w:eastAsia="zh-CN"/>
          <w14:textFill>
            <w14:solidFill>
              <w14:schemeClr w14:val="tx1"/>
            </w14:solidFill>
          </w14:textFill>
        </w:rPr>
      </w:pPr>
      <w:r>
        <w:rPr>
          <w:rFonts w:hint="eastAsia" w:ascii="宋体" w:hAnsi="宋体" w:cs="Arial"/>
          <w:b w:val="0"/>
          <w:bCs/>
          <w:color w:val="000000" w:themeColor="text1"/>
          <w:sz w:val="24"/>
          <w:highlight w:val="none"/>
          <w:lang w:val="en-US" w:eastAsia="zh-CN"/>
          <w14:textFill>
            <w14:solidFill>
              <w14:schemeClr w14:val="tx1"/>
            </w14:solidFill>
          </w14:textFill>
        </w:rPr>
        <w:t>2.参加政府采购活动前三年内，在经营活动中没有重大违法记录。</w:t>
      </w:r>
    </w:p>
    <w:p w14:paraId="1C55CBAE">
      <w:pPr>
        <w:snapToGrid w:val="0"/>
        <w:spacing w:line="440" w:lineRule="exact"/>
        <w:ind w:firstLine="480" w:firstLineChars="200"/>
        <w:rPr>
          <w:rFonts w:hint="eastAsia"/>
          <w:highlight w:val="none"/>
          <w:lang w:val="en-US" w:eastAsia="zh-CN"/>
        </w:rPr>
      </w:pPr>
      <w:r>
        <w:rPr>
          <w:rFonts w:hint="eastAsia" w:ascii="宋体" w:hAnsi="宋体" w:cs="Arial"/>
          <w:b w:val="0"/>
          <w:bCs/>
          <w:color w:val="000000" w:themeColor="text1"/>
          <w:sz w:val="24"/>
          <w:highlight w:val="none"/>
          <w:lang w:val="en-US" w:eastAsia="zh-CN"/>
          <w14:textFill>
            <w14:solidFill>
              <w14:schemeClr w14:val="tx1"/>
            </w14:solidFill>
          </w14:textFill>
        </w:rPr>
        <w:t>3.本次招标项目不接受联合体投标，不允许转包和分包。</w:t>
      </w:r>
    </w:p>
    <w:p w14:paraId="7642B030">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55" w:right="0" w:rightChars="0"/>
        <w:jc w:val="left"/>
        <w:textAlignment w:val="auto"/>
        <w:rPr>
          <w:rFonts w:hint="default" w:ascii="宋体" w:hAnsi="宋体" w:cs="Arial"/>
          <w:b/>
          <w:color w:val="000000" w:themeColor="text1"/>
          <w:kern w:val="2"/>
          <w:sz w:val="24"/>
          <w:szCs w:val="24"/>
          <w:highlight w:val="none"/>
          <w:lang w:val="en-US" w:eastAsia="zh-CN" w:bidi="ar-SA"/>
          <w14:textFill>
            <w14:solidFill>
              <w14:schemeClr w14:val="tx1"/>
            </w14:solidFill>
          </w14:textFill>
        </w:rPr>
      </w:pPr>
      <w:r>
        <w:rPr>
          <w:rFonts w:hint="eastAsia" w:ascii="宋体" w:hAnsi="宋体" w:cs="Arial"/>
          <w:b/>
          <w:color w:val="000000" w:themeColor="text1"/>
          <w:kern w:val="2"/>
          <w:sz w:val="24"/>
          <w:szCs w:val="24"/>
          <w:highlight w:val="none"/>
          <w:lang w:val="en-US" w:eastAsia="zh-CN" w:bidi="ar-SA"/>
          <w14:textFill>
            <w14:solidFill>
              <w14:schemeClr w14:val="tx1"/>
            </w14:solidFill>
          </w14:textFill>
        </w:rPr>
        <w:t>六、付款方式：</w:t>
      </w:r>
      <w:r>
        <w:rPr>
          <w:rFonts w:hint="eastAsia" w:ascii="宋体" w:hAnsi="宋体" w:cs="Arial"/>
          <w:b w:val="0"/>
          <w:bCs/>
          <w:color w:val="000000" w:themeColor="text1"/>
          <w:kern w:val="2"/>
          <w:sz w:val="24"/>
          <w:szCs w:val="24"/>
          <w:highlight w:val="none"/>
          <w:lang w:val="en-US" w:eastAsia="zh-CN" w:bidi="ar-SA"/>
          <w14:textFill>
            <w14:solidFill>
              <w14:schemeClr w14:val="tx1"/>
            </w14:solidFill>
          </w14:textFill>
        </w:rPr>
        <w:t>/</w:t>
      </w:r>
      <w:r>
        <w:rPr>
          <w:rFonts w:hint="eastAsia" w:ascii="新宋体" w:hAnsi="新宋体" w:eastAsia="新宋体" w:cs="Times New Roman"/>
          <w:sz w:val="24"/>
          <w:szCs w:val="24"/>
          <w:highlight w:val="none"/>
          <w:lang w:val="en-US" w:eastAsia="zh-CN"/>
        </w:rPr>
        <w:t>。</w:t>
      </w:r>
    </w:p>
    <w:p w14:paraId="3503433D">
      <w:pPr>
        <w:pStyle w:val="7"/>
        <w:keepNext w:val="0"/>
        <w:keepLines w:val="0"/>
        <w:pageBreakBefore w:val="0"/>
        <w:widowControl/>
        <w:suppressLineNumbers w:val="0"/>
        <w:kinsoku/>
        <w:wordWrap/>
        <w:overflowPunct/>
        <w:topLinePunct w:val="0"/>
        <w:autoSpaceDE/>
        <w:autoSpaceDN/>
        <w:bidi w:val="0"/>
        <w:adjustRightInd/>
        <w:snapToGrid/>
        <w:spacing w:line="360" w:lineRule="auto"/>
        <w:ind w:left="479" w:leftChars="228" w:firstLine="65" w:firstLineChars="27"/>
        <w:jc w:val="left"/>
        <w:textAlignment w:val="auto"/>
        <w:rPr>
          <w:rFonts w:hint="eastAsia" w:ascii="宋体" w:hAnsi="宋体" w:eastAsia="宋体" w:cs="Arial"/>
          <w:b/>
          <w:color w:val="000000" w:themeColor="text1"/>
          <w:kern w:val="2"/>
          <w:sz w:val="24"/>
          <w:szCs w:val="24"/>
          <w:highlight w:val="none"/>
          <w:lang w:val="en-US" w:eastAsia="zh-CN" w:bidi="ar-SA"/>
          <w14:textFill>
            <w14:solidFill>
              <w14:schemeClr w14:val="tx1"/>
            </w14:solidFill>
          </w14:textFill>
        </w:rPr>
      </w:pPr>
      <w:r>
        <w:rPr>
          <w:rFonts w:hint="eastAsia" w:ascii="宋体" w:hAnsi="宋体" w:cs="Arial"/>
          <w:b/>
          <w:color w:val="000000" w:themeColor="text1"/>
          <w:kern w:val="2"/>
          <w:sz w:val="24"/>
          <w:szCs w:val="24"/>
          <w:highlight w:val="none"/>
          <w:lang w:val="en-US" w:eastAsia="zh-CN" w:bidi="ar-SA"/>
          <w14:textFill>
            <w14:solidFill>
              <w14:schemeClr w14:val="tx1"/>
            </w14:solidFill>
          </w14:textFill>
        </w:rPr>
        <w:t>七</w:t>
      </w:r>
      <w:r>
        <w:rPr>
          <w:rFonts w:hint="eastAsia" w:ascii="宋体" w:hAnsi="宋体" w:eastAsia="宋体" w:cs="Arial"/>
          <w:b/>
          <w:color w:val="000000" w:themeColor="text1"/>
          <w:kern w:val="2"/>
          <w:sz w:val="24"/>
          <w:szCs w:val="24"/>
          <w:highlight w:val="none"/>
          <w:lang w:val="en-US" w:eastAsia="zh-CN" w:bidi="ar-SA"/>
          <w14:textFill>
            <w14:solidFill>
              <w14:schemeClr w14:val="tx1"/>
            </w14:solidFill>
          </w14:textFill>
        </w:rPr>
        <w:t>、投标文件及投标截止时间和地点：</w:t>
      </w:r>
    </w:p>
    <w:p w14:paraId="79A21ABF">
      <w:pPr>
        <w:pStyle w:val="7"/>
        <w:keepNext w:val="0"/>
        <w:keepLines w:val="0"/>
        <w:widowControl/>
        <w:suppressLineNumbers w:val="0"/>
        <w:spacing w:line="312" w:lineRule="auto"/>
        <w:ind w:left="0"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本次招标采用不见面招标，请各供应商按</w:t>
      </w:r>
      <w:r>
        <w:rPr>
          <w:rFonts w:hint="eastAsia" w:ascii="宋体" w:hAnsi="宋体" w:eastAsia="宋体" w:cs="宋体"/>
          <w:b/>
          <w:bCs/>
          <w:color w:val="000000" w:themeColor="text1"/>
          <w:sz w:val="24"/>
          <w:szCs w:val="24"/>
          <w:highlight w:val="none"/>
          <w14:textFill>
            <w14:solidFill>
              <w14:schemeClr w14:val="tx1"/>
            </w14:solidFill>
          </w14:textFill>
        </w:rPr>
        <w:t>技术标</w:t>
      </w:r>
      <w:r>
        <w:rPr>
          <w:rFonts w:hint="eastAsia" w:ascii="宋体" w:hAnsi="宋体" w:eastAsia="宋体" w:cs="宋体"/>
          <w:color w:val="000000" w:themeColor="text1"/>
          <w:sz w:val="24"/>
          <w:szCs w:val="24"/>
          <w:highlight w:val="none"/>
          <w14:textFill>
            <w14:solidFill>
              <w14:schemeClr w14:val="tx1"/>
            </w14:solidFill>
          </w14:textFill>
        </w:rPr>
        <w:t>和</w:t>
      </w:r>
      <w:r>
        <w:rPr>
          <w:rFonts w:hint="eastAsia" w:ascii="宋体" w:hAnsi="宋体" w:eastAsia="宋体" w:cs="宋体"/>
          <w:b/>
          <w:bCs/>
          <w:color w:val="000000" w:themeColor="text1"/>
          <w:sz w:val="24"/>
          <w:szCs w:val="24"/>
          <w:highlight w:val="none"/>
          <w14:textFill>
            <w14:solidFill>
              <w14:schemeClr w14:val="tx1"/>
            </w14:solidFill>
          </w14:textFill>
        </w:rPr>
        <w:t>商务标</w:t>
      </w:r>
      <w:r>
        <w:rPr>
          <w:rFonts w:hint="eastAsia" w:ascii="宋体" w:hAnsi="宋体" w:eastAsia="宋体" w:cs="宋体"/>
          <w:color w:val="000000" w:themeColor="text1"/>
          <w:sz w:val="24"/>
          <w:szCs w:val="24"/>
          <w:highlight w:val="none"/>
          <w14:textFill>
            <w14:solidFill>
              <w14:schemeClr w14:val="tx1"/>
            </w14:solidFill>
          </w14:textFill>
        </w:rPr>
        <w:t>分开装订密封</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技术标和商务标</w:t>
      </w:r>
      <w:r>
        <w:rPr>
          <w:rStyle w:val="17"/>
          <w:rFonts w:ascii="Times New Roman" w:hAnsi="Times New Roman" w:eastAsia="宋体"/>
          <w:b w:val="0"/>
          <w:i w:val="0"/>
          <w:caps w:val="0"/>
          <w:color w:val="000000" w:themeColor="text1"/>
          <w:spacing w:val="0"/>
          <w:w w:val="100"/>
          <w:kern w:val="2"/>
          <w:sz w:val="24"/>
          <w:szCs w:val="24"/>
          <w:highlight w:val="none"/>
          <w:lang w:val="en-US" w:eastAsia="zh-CN" w:bidi="ar-SA"/>
          <w14:textFill>
            <w14:solidFill>
              <w14:schemeClr w14:val="tx1"/>
            </w14:solidFill>
          </w14:textFill>
        </w:rPr>
        <w:t>正本一份副本</w:t>
      </w:r>
      <w:r>
        <w:rPr>
          <w:rStyle w:val="17"/>
          <w:rFonts w:hint="eastAsia" w:ascii="Times New Roman" w:hAnsi="Times New Roman"/>
          <w:b w:val="0"/>
          <w:i w:val="0"/>
          <w:caps w:val="0"/>
          <w:color w:val="000000" w:themeColor="text1"/>
          <w:spacing w:val="0"/>
          <w:w w:val="100"/>
          <w:kern w:val="2"/>
          <w:sz w:val="24"/>
          <w:szCs w:val="24"/>
          <w:highlight w:val="none"/>
          <w:lang w:val="en-US" w:eastAsia="zh-CN" w:bidi="ar-SA"/>
          <w14:textFill>
            <w14:solidFill>
              <w14:schemeClr w14:val="tx1"/>
            </w14:solidFill>
          </w14:textFill>
        </w:rPr>
        <w:t>二</w:t>
      </w:r>
      <w:r>
        <w:rPr>
          <w:rStyle w:val="17"/>
          <w:rFonts w:ascii="Times New Roman" w:hAnsi="Times New Roman" w:eastAsia="宋体"/>
          <w:b w:val="0"/>
          <w:i w:val="0"/>
          <w:caps w:val="0"/>
          <w:color w:val="000000" w:themeColor="text1"/>
          <w:spacing w:val="0"/>
          <w:w w:val="100"/>
          <w:kern w:val="2"/>
          <w:sz w:val="24"/>
          <w:szCs w:val="24"/>
          <w:highlight w:val="none"/>
          <w:lang w:val="en-US" w:eastAsia="zh-CN" w:bidi="ar-SA"/>
          <w14:textFill>
            <w14:solidFill>
              <w14:schemeClr w14:val="tx1"/>
            </w14:solidFill>
          </w14:textFill>
        </w:rPr>
        <w:t>份</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，密封袋封面处注明</w:t>
      </w:r>
      <w:r>
        <w:rPr>
          <w:rFonts w:hint="eastAsia" w:ascii="宋体" w:hAnsi="宋体" w:eastAsia="宋体" w:cs="宋体"/>
          <w:b/>
          <w:bCs/>
          <w:color w:val="000000" w:themeColor="text1"/>
          <w:sz w:val="24"/>
          <w:szCs w:val="24"/>
          <w:highlight w:val="none"/>
          <w14:textFill>
            <w14:solidFill>
              <w14:schemeClr w14:val="tx1"/>
            </w14:solidFill>
          </w14:textFill>
        </w:rPr>
        <w:t>投标公司</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技术标</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商务标</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联系方式</w:t>
      </w:r>
      <w:r>
        <w:rPr>
          <w:rFonts w:hint="eastAsia" w:ascii="宋体" w:hAnsi="宋体" w:eastAsia="宋体" w:cs="宋体"/>
          <w:color w:val="000000" w:themeColor="text1"/>
          <w:sz w:val="24"/>
          <w:szCs w:val="24"/>
          <w:highlight w:val="none"/>
          <w14:textFill>
            <w14:solidFill>
              <w14:schemeClr w14:val="tx1"/>
            </w14:solidFill>
          </w14:textFill>
        </w:rPr>
        <w:t>，并在封标处盖章。请将标书在202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时前寄送至义乌市中心医院行政楼一楼109室采购招标中心（江东中路699号）。</w:t>
      </w:r>
      <w:r>
        <w:rPr>
          <w:rFonts w:hint="eastAsia" w:ascii="宋体" w:hAnsi="宋体" w:cs="宋体"/>
          <w:color w:val="000000" w:themeColor="text1"/>
          <w:sz w:val="24"/>
          <w:szCs w:val="24"/>
          <w:highlight w:val="none"/>
          <w:lang w:val="en-US" w:eastAsia="zh-CN"/>
          <w14:textFill>
            <w14:solidFill>
              <w14:schemeClr w14:val="tx1"/>
            </w14:solidFill>
          </w14:textFill>
        </w:rPr>
        <w:t>收件</w:t>
      </w:r>
      <w:r>
        <w:rPr>
          <w:rFonts w:hint="eastAsia" w:ascii="宋体" w:hAnsi="宋体" w:eastAsia="宋体" w:cs="宋体"/>
          <w:color w:val="000000" w:themeColor="text1"/>
          <w:sz w:val="24"/>
          <w:szCs w:val="24"/>
          <w:highlight w:val="none"/>
          <w14:textFill>
            <w14:solidFill>
              <w14:schemeClr w14:val="tx1"/>
            </w14:solidFill>
          </w14:textFill>
        </w:rPr>
        <w:t>人：</w:t>
      </w:r>
      <w:r>
        <w:rPr>
          <w:rFonts w:hint="eastAsia" w:ascii="宋体" w:hAnsi="宋体" w:cs="宋体"/>
          <w:color w:val="000000" w:themeColor="text1"/>
          <w:sz w:val="24"/>
          <w:szCs w:val="24"/>
          <w:highlight w:val="none"/>
          <w:lang w:val="en-US" w:eastAsia="zh-CN"/>
          <w14:textFill>
            <w14:solidFill>
              <w14:schemeClr w14:val="tx1"/>
            </w14:solidFill>
          </w14:textFill>
        </w:rPr>
        <w:t>金</w:t>
      </w:r>
      <w:r>
        <w:rPr>
          <w:rFonts w:hint="eastAsia" w:ascii="宋体" w:hAnsi="宋体" w:eastAsia="宋体" w:cs="宋体"/>
          <w:color w:val="000000" w:themeColor="text1"/>
          <w:sz w:val="24"/>
          <w:szCs w:val="24"/>
          <w:highlight w:val="none"/>
          <w14:textFill>
            <w14:solidFill>
              <w14:schemeClr w14:val="tx1"/>
            </w14:solidFill>
          </w14:textFill>
        </w:rPr>
        <w:t>老师，联系电话：0579-85208030 。</w:t>
      </w:r>
      <w:bookmarkStart w:id="5" w:name="_GoBack"/>
      <w:bookmarkEnd w:id="5"/>
    </w:p>
    <w:p w14:paraId="39428EAC">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w:t>
      </w:r>
      <w:r>
        <w:rPr>
          <w:rFonts w:hint="eastAsia" w:ascii="宋体" w:hAnsi="宋体" w:cs="宋体"/>
          <w:kern w:val="0"/>
          <w:sz w:val="24"/>
          <w:szCs w:val="24"/>
          <w:highlight w:val="none"/>
          <w:lang w:eastAsia="zh-CN"/>
        </w:rPr>
        <w:t>）</w:t>
      </w:r>
    </w:p>
    <w:p w14:paraId="0BED777B">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182A3796">
      <w:pPr>
        <w:keepNext w:val="0"/>
        <w:keepLines w:val="0"/>
        <w:pageBreakBefore w:val="0"/>
        <w:kinsoku/>
        <w:wordWrap/>
        <w:overflowPunct/>
        <w:topLinePunct w:val="0"/>
        <w:autoSpaceDE/>
        <w:autoSpaceDN/>
        <w:bidi w:val="0"/>
        <w:adjustRightInd/>
        <w:spacing w:line="400" w:lineRule="exact"/>
        <w:ind w:firstLine="420" w:firstLineChars="0"/>
        <w:textAlignment w:val="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提供</w:t>
      </w:r>
      <w:r>
        <w:rPr>
          <w:rFonts w:hint="eastAsia" w:ascii="宋体" w:hAnsi="宋体" w:cs="宋体"/>
          <w:sz w:val="24"/>
          <w:szCs w:val="24"/>
          <w:highlight w:val="none"/>
          <w:lang w:val="en-US" w:eastAsia="zh-CN"/>
        </w:rPr>
        <w:t>投标人</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eastAsia="宋体" w:cs="Arial"/>
          <w:b w:val="0"/>
          <w:bCs/>
          <w:color w:val="000000" w:themeColor="text1"/>
          <w:kern w:val="2"/>
          <w:sz w:val="24"/>
          <w:szCs w:val="24"/>
          <w:highlight w:val="none"/>
          <w:lang w:val="en-US" w:eastAsia="zh-CN" w:bidi="ar-SA"/>
          <w14:textFill>
            <w14:solidFill>
              <w14:schemeClr w14:val="tx1"/>
            </w14:solidFill>
          </w14:textFill>
        </w:rPr>
        <w:t>经营许可证及所投产品厂家授权书</w:t>
      </w:r>
      <w:r>
        <w:rPr>
          <w:rFonts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 xml:space="preserve"> </w:t>
      </w:r>
    </w:p>
    <w:p w14:paraId="20DD25D0">
      <w:pPr>
        <w:keepNext w:val="0"/>
        <w:keepLines w:val="0"/>
        <w:pageBreakBefore w:val="0"/>
        <w:kinsoku/>
        <w:wordWrap/>
        <w:overflowPunct/>
        <w:topLinePunct w:val="0"/>
        <w:autoSpaceDE/>
        <w:autoSpaceDN/>
        <w:bidi w:val="0"/>
        <w:adjustRightInd/>
        <w:spacing w:line="400" w:lineRule="exact"/>
        <w:ind w:firstLine="420" w:firstLineChars="0"/>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13CBADC4">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）其他投标人应该提交的资料（如</w:t>
      </w:r>
      <w:r>
        <w:rPr>
          <w:rFonts w:hint="eastAsia" w:ascii="宋体" w:hAnsi="宋体" w:cs="宋体"/>
          <w:sz w:val="24"/>
          <w:szCs w:val="24"/>
          <w:highlight w:val="none"/>
          <w:lang w:val="en-US" w:eastAsia="zh-CN"/>
        </w:rPr>
        <w:t>检测报告、</w:t>
      </w:r>
      <w:r>
        <w:rPr>
          <w:rFonts w:hint="eastAsia" w:ascii="宋体" w:hAnsi="宋体" w:eastAsia="宋体" w:cs="宋体"/>
          <w:sz w:val="24"/>
          <w:szCs w:val="24"/>
          <w:highlight w:val="none"/>
        </w:rPr>
        <w:t>业绩</w:t>
      </w:r>
      <w:r>
        <w:rPr>
          <w:rFonts w:hint="eastAsia" w:ascii="宋体" w:hAnsi="宋体" w:eastAsia="宋体" w:cs="宋体"/>
          <w:sz w:val="24"/>
          <w:szCs w:val="24"/>
          <w:highlight w:val="none"/>
          <w:lang w:val="en-US" w:eastAsia="zh-CN"/>
        </w:rPr>
        <w:t>附合同或发票复印件</w:t>
      </w:r>
      <w:r>
        <w:rPr>
          <w:rFonts w:hint="eastAsia" w:ascii="宋体" w:hAnsi="宋体" w:eastAsia="宋体" w:cs="宋体"/>
          <w:sz w:val="24"/>
          <w:szCs w:val="24"/>
          <w:highlight w:val="none"/>
        </w:rPr>
        <w:t>）；</w:t>
      </w:r>
    </w:p>
    <w:p w14:paraId="201FE8A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kern w:val="0"/>
          <w:sz w:val="24"/>
          <w:szCs w:val="24"/>
          <w:highlight w:val="none"/>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p>
    <w:p w14:paraId="6DC4EDF0">
      <w:pPr>
        <w:snapToGrid w:val="0"/>
        <w:spacing w:line="440" w:lineRule="exact"/>
        <w:ind w:firstLine="480" w:firstLineChars="200"/>
        <w:rPr>
          <w:rFonts w:hint="eastAsia" w:ascii="宋体" w:hAnsi="宋体" w:cs="Arial"/>
          <w:b w:val="0"/>
          <w:bCs/>
          <w:color w:val="000000" w:themeColor="text1"/>
          <w:sz w:val="24"/>
          <w:highlight w:val="none"/>
          <w:lang w:val="en-US" w:eastAsia="zh-CN"/>
          <w14:textFill>
            <w14:solidFill>
              <w14:schemeClr w14:val="tx1"/>
            </w14:solidFill>
          </w14:textFill>
        </w:rPr>
      </w:pPr>
      <w:r>
        <w:rPr>
          <w:rFonts w:hint="eastAsia" w:ascii="宋体" w:hAnsi="宋体" w:cs="Arial"/>
          <w:b w:val="0"/>
          <w:bCs/>
          <w:color w:val="000000" w:themeColor="text1"/>
          <w:sz w:val="24"/>
          <w:highlight w:val="none"/>
          <w:lang w:val="en-US" w:eastAsia="zh-CN"/>
          <w14:textFill>
            <w14:solidFill>
              <w14:schemeClr w14:val="tx1"/>
            </w14:solidFill>
          </w14:textFill>
        </w:rPr>
        <w:t xml:space="preserve">（1）报价一览表（附件一） </w:t>
      </w:r>
    </w:p>
    <w:p w14:paraId="1FCC6CAA">
      <w:pPr>
        <w:pStyle w:val="7"/>
        <w:keepNext w:val="0"/>
        <w:keepLines w:val="0"/>
        <w:pageBreakBefore w:val="0"/>
        <w:widowControl/>
        <w:suppressLineNumbers w:val="0"/>
        <w:kinsoku/>
        <w:wordWrap/>
        <w:overflowPunct/>
        <w:topLinePunct w:val="0"/>
        <w:autoSpaceDE/>
        <w:autoSpaceDN/>
        <w:bidi w:val="0"/>
        <w:adjustRightInd/>
        <w:snapToGrid/>
        <w:spacing w:line="360" w:lineRule="auto"/>
        <w:ind w:left="479" w:leftChars="228" w:firstLine="65" w:firstLineChars="27"/>
        <w:jc w:val="left"/>
        <w:textAlignment w:val="auto"/>
        <w:rPr>
          <w:rFonts w:hint="eastAsia" w:ascii="宋体" w:hAnsi="宋体" w:eastAsia="宋体" w:cs="Arial"/>
          <w:b/>
          <w:color w:val="000000" w:themeColor="text1"/>
          <w:kern w:val="2"/>
          <w:sz w:val="24"/>
          <w:szCs w:val="24"/>
          <w:highlight w:val="none"/>
          <w:lang w:val="en-US" w:eastAsia="zh-CN" w:bidi="ar-SA"/>
          <w14:textFill>
            <w14:solidFill>
              <w14:schemeClr w14:val="tx1"/>
            </w14:solidFill>
          </w14:textFill>
        </w:rPr>
      </w:pPr>
      <w:r>
        <w:rPr>
          <w:rFonts w:hint="eastAsia" w:ascii="宋体" w:hAnsi="宋体" w:cs="Arial"/>
          <w:b/>
          <w:color w:val="000000" w:themeColor="text1"/>
          <w:kern w:val="2"/>
          <w:sz w:val="24"/>
          <w:szCs w:val="24"/>
          <w:highlight w:val="none"/>
          <w:lang w:val="en-US" w:eastAsia="zh-CN" w:bidi="ar-SA"/>
          <w14:textFill>
            <w14:solidFill>
              <w14:schemeClr w14:val="tx1"/>
            </w14:solidFill>
          </w14:textFill>
        </w:rPr>
        <w:t>八</w:t>
      </w:r>
      <w:r>
        <w:rPr>
          <w:rFonts w:hint="eastAsia" w:ascii="宋体" w:hAnsi="宋体" w:eastAsia="宋体" w:cs="Arial"/>
          <w:b/>
          <w:color w:val="000000" w:themeColor="text1"/>
          <w:kern w:val="2"/>
          <w:sz w:val="24"/>
          <w:szCs w:val="24"/>
          <w:highlight w:val="none"/>
          <w:lang w:val="en-US" w:eastAsia="zh-CN" w:bidi="ar-SA"/>
          <w14:textFill>
            <w14:solidFill>
              <w14:schemeClr w14:val="tx1"/>
            </w14:solidFill>
          </w14:textFill>
        </w:rPr>
        <w:t>、</w:t>
      </w:r>
      <w:r>
        <w:rPr>
          <w:rFonts w:hint="eastAsia" w:ascii="宋体" w:hAnsi="宋体" w:cs="Arial"/>
          <w:b/>
          <w:color w:val="000000" w:themeColor="text1"/>
          <w:kern w:val="2"/>
          <w:sz w:val="24"/>
          <w:szCs w:val="24"/>
          <w:highlight w:val="none"/>
          <w:lang w:val="en-US" w:eastAsia="zh-CN" w:bidi="ar-SA"/>
          <w14:textFill>
            <w14:solidFill>
              <w14:schemeClr w14:val="tx1"/>
            </w14:solidFill>
          </w14:textFill>
        </w:rPr>
        <w:t>评审办法</w:t>
      </w:r>
      <w:r>
        <w:rPr>
          <w:rFonts w:hint="eastAsia" w:ascii="宋体" w:hAnsi="宋体" w:eastAsia="宋体" w:cs="Arial"/>
          <w:b/>
          <w:color w:val="000000" w:themeColor="text1"/>
          <w:kern w:val="2"/>
          <w:sz w:val="24"/>
          <w:szCs w:val="24"/>
          <w:highlight w:val="none"/>
          <w:lang w:val="en-US" w:eastAsia="zh-CN" w:bidi="ar-SA"/>
          <w14:textFill>
            <w14:solidFill>
              <w14:schemeClr w14:val="tx1"/>
            </w14:solidFill>
          </w14:textFill>
        </w:rPr>
        <w:t>：</w:t>
      </w:r>
    </w:p>
    <w:p w14:paraId="171AF5CF">
      <w:pPr>
        <w:pStyle w:val="6"/>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hAnsi="宋体"/>
          <w:b/>
          <w:color w:val="auto"/>
          <w:sz w:val="24"/>
          <w:szCs w:val="24"/>
          <w:highlight w:val="none"/>
        </w:rPr>
      </w:pPr>
      <w:r>
        <w:rPr>
          <w:rFonts w:hint="eastAsia" w:hAnsi="宋体"/>
          <w:b/>
          <w:color w:val="auto"/>
          <w:sz w:val="24"/>
          <w:szCs w:val="24"/>
          <w:highlight w:val="none"/>
          <w:lang w:val="en-US" w:eastAsia="zh-CN"/>
        </w:rPr>
        <w:t xml:space="preserve">8.1 </w:t>
      </w:r>
      <w:r>
        <w:rPr>
          <w:rFonts w:hint="eastAsia" w:hAnsi="宋体"/>
          <w:b/>
          <w:color w:val="auto"/>
          <w:sz w:val="24"/>
          <w:szCs w:val="24"/>
          <w:highlight w:val="none"/>
        </w:rPr>
        <w:t>评标原则</w:t>
      </w:r>
    </w:p>
    <w:p w14:paraId="5584526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评审依据：</w:t>
      </w:r>
      <w:r>
        <w:rPr>
          <w:rFonts w:hint="eastAsia" w:ascii="宋体" w:hAnsi="宋体"/>
          <w:color w:val="auto"/>
          <w:sz w:val="24"/>
          <w:szCs w:val="24"/>
          <w:highlight w:val="none"/>
          <w:lang w:eastAsia="zh-CN"/>
        </w:rPr>
        <w:t>评审小组</w:t>
      </w:r>
      <w:r>
        <w:rPr>
          <w:rFonts w:hint="eastAsia" w:ascii="宋体" w:hAnsi="宋体"/>
          <w:color w:val="auto"/>
          <w:sz w:val="24"/>
          <w:szCs w:val="24"/>
          <w:highlight w:val="none"/>
        </w:rPr>
        <w:t>将以</w:t>
      </w:r>
      <w:r>
        <w:rPr>
          <w:rFonts w:hint="eastAsia" w:ascii="宋体" w:hAnsi="宋体"/>
          <w:color w:val="auto"/>
          <w:sz w:val="24"/>
          <w:szCs w:val="24"/>
          <w:highlight w:val="none"/>
          <w:lang w:eastAsia="zh-CN"/>
        </w:rPr>
        <w:t>采购文件</w:t>
      </w:r>
      <w:r>
        <w:rPr>
          <w:rFonts w:hint="eastAsia" w:ascii="宋体" w:hAnsi="宋体"/>
          <w:color w:val="auto"/>
          <w:sz w:val="24"/>
          <w:szCs w:val="24"/>
          <w:highlight w:val="none"/>
        </w:rPr>
        <w:t>、响应文件为评标依据，对供应商的</w:t>
      </w:r>
      <w:r>
        <w:rPr>
          <w:rFonts w:hint="eastAsia" w:ascii="宋体" w:hAnsi="宋体"/>
          <w:color w:val="auto"/>
          <w:sz w:val="24"/>
          <w:szCs w:val="24"/>
          <w:highlight w:val="none"/>
          <w:lang w:val="en-US" w:eastAsia="zh-CN"/>
        </w:rPr>
        <w:t>报价、</w:t>
      </w:r>
      <w:r>
        <w:rPr>
          <w:rFonts w:hint="eastAsia" w:ascii="宋体" w:hAnsi="宋体"/>
          <w:color w:val="auto"/>
          <w:sz w:val="24"/>
          <w:szCs w:val="24"/>
          <w:highlight w:val="none"/>
        </w:rPr>
        <w:t>技术、</w:t>
      </w:r>
      <w:r>
        <w:rPr>
          <w:rFonts w:hint="eastAsia" w:ascii="宋体" w:hAnsi="宋体"/>
          <w:color w:val="auto"/>
          <w:sz w:val="24"/>
          <w:szCs w:val="24"/>
          <w:highlight w:val="none"/>
          <w:lang w:val="en-US" w:eastAsia="zh-CN"/>
        </w:rPr>
        <w:t>项目实施方案及</w:t>
      </w:r>
      <w:r>
        <w:rPr>
          <w:rFonts w:hint="eastAsia" w:ascii="宋体" w:hAnsi="宋体"/>
          <w:color w:val="auto"/>
          <w:sz w:val="24"/>
          <w:szCs w:val="24"/>
          <w:highlight w:val="none"/>
        </w:rPr>
        <w:t>信誉业绩等方面内容按百分制打分</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总得分最高的投标人即为候选中标人</w:t>
      </w:r>
      <w:r>
        <w:rPr>
          <w:rFonts w:hint="eastAsia" w:ascii="宋体" w:hAnsi="宋体"/>
          <w:color w:val="auto"/>
          <w:sz w:val="24"/>
          <w:szCs w:val="24"/>
          <w:highlight w:val="none"/>
        </w:rPr>
        <w:t>。</w:t>
      </w:r>
    </w:p>
    <w:p w14:paraId="1FA4C01F">
      <w:pPr>
        <w:pStyle w:val="6"/>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hAnsi="宋体"/>
          <w:b/>
          <w:color w:val="auto"/>
          <w:sz w:val="24"/>
          <w:szCs w:val="24"/>
          <w:highlight w:val="none"/>
          <w:lang w:val="en-US" w:eastAsia="zh-CN"/>
        </w:rPr>
      </w:pPr>
      <w:r>
        <w:rPr>
          <w:rFonts w:hint="eastAsia" w:hAnsi="宋体"/>
          <w:b/>
          <w:color w:val="auto"/>
          <w:sz w:val="24"/>
          <w:szCs w:val="24"/>
          <w:highlight w:val="none"/>
          <w:lang w:val="en-US" w:eastAsia="zh-CN"/>
        </w:rPr>
        <w:t>8.2 评定方法</w:t>
      </w:r>
    </w:p>
    <w:p w14:paraId="71F4EEF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cs="Courier New"/>
          <w:bCs/>
          <w:color w:val="auto"/>
          <w:sz w:val="24"/>
          <w:szCs w:val="24"/>
          <w:highlight w:val="none"/>
        </w:rPr>
      </w:pPr>
      <w:bookmarkStart w:id="0" w:name="_Toc322094435"/>
      <w:r>
        <w:rPr>
          <w:rFonts w:hint="eastAsia" w:ascii="宋体" w:hAnsi="宋体" w:cs="Courier New"/>
          <w:bCs/>
          <w:color w:val="auto"/>
          <w:sz w:val="24"/>
          <w:szCs w:val="24"/>
          <w:highlight w:val="none"/>
        </w:rPr>
        <w:t>（一）对进入详评的，采用百分制综合评分法。</w:t>
      </w:r>
      <w:bookmarkEnd w:id="0"/>
    </w:p>
    <w:p w14:paraId="464E57A5">
      <w:pPr>
        <w:pStyle w:val="6"/>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hAnsi="宋体"/>
          <w:bCs/>
          <w:color w:val="auto"/>
          <w:sz w:val="24"/>
          <w:szCs w:val="24"/>
          <w:highlight w:val="none"/>
        </w:rPr>
      </w:pPr>
      <w:bookmarkStart w:id="1" w:name="_Toc322094436"/>
      <w:r>
        <w:rPr>
          <w:rFonts w:hint="eastAsia" w:hAnsi="宋体"/>
          <w:bCs/>
          <w:color w:val="auto"/>
          <w:sz w:val="24"/>
          <w:szCs w:val="24"/>
          <w:highlight w:val="none"/>
        </w:rPr>
        <w:t>（二）计分办法（按四舍五入取至百分位）。</w:t>
      </w:r>
      <w:bookmarkEnd w:id="1"/>
    </w:p>
    <w:p w14:paraId="79391517">
      <w:pPr>
        <w:pStyle w:val="6"/>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hAnsi="宋体"/>
          <w:b/>
          <w:color w:val="auto"/>
          <w:sz w:val="24"/>
          <w:szCs w:val="24"/>
          <w:highlight w:val="none"/>
          <w:lang w:val="en-US" w:eastAsia="zh-CN"/>
        </w:rPr>
      </w:pPr>
      <w:r>
        <w:rPr>
          <w:rFonts w:hint="eastAsia" w:hAnsi="宋体"/>
          <w:b/>
          <w:color w:val="auto"/>
          <w:sz w:val="24"/>
          <w:szCs w:val="24"/>
          <w:highlight w:val="none"/>
          <w:lang w:val="en-US" w:eastAsia="zh-CN"/>
        </w:rPr>
        <w:t>8.3 评分细则</w:t>
      </w:r>
    </w:p>
    <w:p w14:paraId="22508B3A">
      <w:pPr>
        <w:pStyle w:val="6"/>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hAnsi="宋体"/>
          <w:b/>
          <w:color w:val="auto"/>
          <w:sz w:val="24"/>
          <w:szCs w:val="24"/>
          <w:highlight w:val="none"/>
          <w:lang w:val="en-US" w:eastAsia="zh-CN"/>
        </w:rPr>
      </w:pPr>
      <w:r>
        <w:rPr>
          <w:rFonts w:hint="eastAsia" w:hAnsi="宋体"/>
          <w:b/>
          <w:color w:val="auto"/>
          <w:sz w:val="24"/>
          <w:szCs w:val="24"/>
          <w:highlight w:val="none"/>
          <w:lang w:val="en-US" w:eastAsia="zh-CN"/>
        </w:rPr>
        <w:t>（一）商务价格分（50分）</w:t>
      </w:r>
    </w:p>
    <w:p w14:paraId="6DAA759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cs="Courier New"/>
          <w:bCs/>
          <w:color w:val="auto"/>
          <w:sz w:val="24"/>
          <w:szCs w:val="24"/>
          <w:highlight w:val="none"/>
        </w:rPr>
      </w:pPr>
      <w:bookmarkStart w:id="2" w:name="_Toc322094438"/>
      <w:r>
        <w:rPr>
          <w:rFonts w:hint="eastAsia" w:ascii="宋体" w:hAnsi="宋体" w:cs="Courier New"/>
          <w:bCs/>
          <w:color w:val="auto"/>
          <w:sz w:val="24"/>
          <w:szCs w:val="24"/>
          <w:highlight w:val="none"/>
        </w:rPr>
        <w:t>（1）价格分统一采用</w:t>
      </w:r>
      <w:r>
        <w:rPr>
          <w:rFonts w:hint="eastAsia" w:ascii="宋体" w:hAnsi="宋体" w:cs="Courier New"/>
          <w:bCs/>
          <w:color w:val="auto"/>
          <w:sz w:val="24"/>
          <w:szCs w:val="24"/>
          <w:highlight w:val="none"/>
          <w:lang w:val="en-US" w:eastAsia="zh-CN"/>
        </w:rPr>
        <w:t>高</w:t>
      </w:r>
      <w:r>
        <w:rPr>
          <w:rFonts w:hint="eastAsia" w:ascii="宋体" w:hAnsi="宋体" w:cs="Courier New"/>
          <w:bCs/>
          <w:color w:val="auto"/>
          <w:sz w:val="24"/>
          <w:szCs w:val="24"/>
          <w:highlight w:val="none"/>
        </w:rPr>
        <w:t>价优先法计算，即满足</w:t>
      </w:r>
      <w:r>
        <w:rPr>
          <w:rFonts w:hint="eastAsia" w:ascii="宋体" w:hAnsi="宋体" w:cs="Courier New"/>
          <w:bCs/>
          <w:color w:val="auto"/>
          <w:sz w:val="24"/>
          <w:szCs w:val="24"/>
          <w:highlight w:val="none"/>
          <w:lang w:eastAsia="zh-CN"/>
        </w:rPr>
        <w:t>采购文件</w:t>
      </w:r>
      <w:r>
        <w:rPr>
          <w:rFonts w:hint="eastAsia" w:ascii="宋体" w:hAnsi="宋体" w:cs="Courier New"/>
          <w:bCs/>
          <w:color w:val="auto"/>
          <w:sz w:val="24"/>
          <w:szCs w:val="24"/>
          <w:highlight w:val="none"/>
        </w:rPr>
        <w:t>要求且评标价最</w:t>
      </w:r>
      <w:r>
        <w:rPr>
          <w:rFonts w:hint="eastAsia" w:ascii="宋体" w:hAnsi="宋体" w:cs="Courier New"/>
          <w:bCs/>
          <w:color w:val="auto"/>
          <w:sz w:val="24"/>
          <w:szCs w:val="24"/>
          <w:highlight w:val="none"/>
          <w:lang w:val="en-US" w:eastAsia="zh-CN"/>
        </w:rPr>
        <w:t>高</w:t>
      </w:r>
      <w:r>
        <w:rPr>
          <w:rFonts w:hint="eastAsia" w:ascii="宋体" w:hAnsi="宋体" w:cs="Courier New"/>
          <w:bCs/>
          <w:color w:val="auto"/>
          <w:sz w:val="24"/>
          <w:szCs w:val="24"/>
          <w:highlight w:val="none"/>
        </w:rPr>
        <w:t>的有效供应商的评标价为</w:t>
      </w:r>
      <w:r>
        <w:rPr>
          <w:rFonts w:hint="eastAsia" w:ascii="宋体" w:hAnsi="宋体" w:cs="Courier New"/>
          <w:bCs/>
          <w:color w:val="auto"/>
          <w:sz w:val="24"/>
          <w:szCs w:val="24"/>
          <w:highlight w:val="none"/>
          <w:lang w:eastAsia="zh-CN"/>
        </w:rPr>
        <w:t>评标基准价</w:t>
      </w:r>
      <w:r>
        <w:rPr>
          <w:rFonts w:hint="eastAsia" w:ascii="宋体" w:hAnsi="宋体" w:cs="Courier New"/>
          <w:bCs/>
          <w:color w:val="auto"/>
          <w:sz w:val="24"/>
          <w:szCs w:val="24"/>
          <w:highlight w:val="none"/>
        </w:rPr>
        <w:t>，其价格分为满分。</w:t>
      </w:r>
    </w:p>
    <w:p w14:paraId="2845A13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cs="Courier New"/>
          <w:bCs/>
          <w:color w:val="auto"/>
          <w:sz w:val="24"/>
          <w:szCs w:val="24"/>
          <w:highlight w:val="none"/>
        </w:rPr>
      </w:pPr>
      <w:r>
        <w:rPr>
          <w:rFonts w:hint="eastAsia" w:ascii="宋体" w:hAnsi="宋体" w:cs="Courier New"/>
          <w:bCs/>
          <w:color w:val="auto"/>
          <w:sz w:val="24"/>
          <w:szCs w:val="24"/>
          <w:highlight w:val="none"/>
        </w:rPr>
        <w:t>（2）其他供应商的价格分统一按照下列公式计算：</w:t>
      </w:r>
    </w:p>
    <w:p w14:paraId="0EA10257">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default" w:ascii="宋体" w:hAnsi="宋体" w:cs="Courier New"/>
          <w:b/>
          <w:bCs/>
          <w:color w:val="auto"/>
          <w:sz w:val="24"/>
          <w:szCs w:val="24"/>
          <w:highlight w:val="none"/>
          <w:lang w:val="en-US" w:eastAsia="zh-CN"/>
        </w:rPr>
      </w:pPr>
      <w:r>
        <w:rPr>
          <w:rFonts w:hint="eastAsia" w:ascii="宋体" w:hAnsi="宋体"/>
          <w:color w:val="auto"/>
          <w:sz w:val="24"/>
          <w:szCs w:val="32"/>
          <w:highlight w:val="none"/>
        </w:rPr>
        <w:t xml:space="preserve">某有效供应商价格分 </w:t>
      </w:r>
      <w:r>
        <w:rPr>
          <w:rFonts w:ascii="宋体" w:hAnsi="宋体"/>
          <w:color w:val="auto"/>
          <w:sz w:val="24"/>
          <w:szCs w:val="24"/>
          <w:highlight w:val="none"/>
        </w:rPr>
        <w:t>=</w:t>
      </w:r>
      <w:r>
        <w:rPr>
          <w:rFonts w:hint="eastAsia" w:ascii="宋体" w:hAnsi="宋体"/>
          <w:color w:val="auto"/>
          <w:sz w:val="24"/>
          <w:szCs w:val="24"/>
          <w:highlight w:val="none"/>
        </w:rPr>
        <w:t>（</w:t>
      </w:r>
      <w:r>
        <w:rPr>
          <w:rFonts w:hint="eastAsia" w:ascii="宋体" w:hAnsi="宋体"/>
          <w:color w:val="auto"/>
          <w:sz w:val="24"/>
          <w:szCs w:val="32"/>
          <w:highlight w:val="none"/>
        </w:rPr>
        <w:t>某有效供应商</w:t>
      </w:r>
      <w:r>
        <w:rPr>
          <w:rFonts w:hint="eastAsia" w:ascii="宋体" w:hAnsi="宋体"/>
          <w:bCs/>
          <w:color w:val="auto"/>
          <w:sz w:val="24"/>
          <w:szCs w:val="32"/>
          <w:highlight w:val="none"/>
        </w:rPr>
        <w:t>评标价</w:t>
      </w:r>
      <w:r>
        <w:rPr>
          <w:rFonts w:hint="eastAsia" w:ascii="宋体" w:hAnsi="宋体"/>
          <w:bCs/>
          <w:color w:val="auto"/>
          <w:sz w:val="24"/>
          <w:szCs w:val="32"/>
          <w:highlight w:val="none"/>
          <w:lang w:val="en-US" w:eastAsia="zh-CN"/>
        </w:rPr>
        <w:t>/</w:t>
      </w:r>
      <w:r>
        <w:rPr>
          <w:rFonts w:hint="eastAsia" w:ascii="宋体" w:hAnsi="宋体"/>
          <w:color w:val="auto"/>
          <w:sz w:val="24"/>
          <w:szCs w:val="24"/>
          <w:highlight w:val="none"/>
          <w:lang w:eastAsia="zh-CN"/>
        </w:rPr>
        <w:t>评标基准价</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50</w:t>
      </w:r>
      <w:r>
        <w:rPr>
          <w:rFonts w:hint="eastAsia" w:ascii="宋体" w:hAnsi="宋体"/>
          <w:color w:val="auto"/>
          <w:sz w:val="24"/>
          <w:szCs w:val="24"/>
          <w:highlight w:val="none"/>
        </w:rPr>
        <w:t>分</w:t>
      </w:r>
      <w:bookmarkEnd w:id="2"/>
    </w:p>
    <w:p w14:paraId="3C7C494D">
      <w:pPr>
        <w:pStyle w:val="6"/>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hAnsi="宋体"/>
          <w:b/>
          <w:color w:val="auto"/>
          <w:sz w:val="24"/>
          <w:szCs w:val="24"/>
          <w:highlight w:val="none"/>
          <w:lang w:val="en-US" w:eastAsia="zh-CN"/>
        </w:rPr>
      </w:pPr>
      <w:r>
        <w:rPr>
          <w:rFonts w:hint="eastAsia" w:hAnsi="宋体"/>
          <w:b/>
          <w:color w:val="auto"/>
          <w:sz w:val="24"/>
          <w:szCs w:val="24"/>
          <w:highlight w:val="none"/>
          <w:lang w:val="en-US" w:eastAsia="zh-CN"/>
        </w:rPr>
        <w:t>（二）参数技术分（50分）</w:t>
      </w:r>
    </w:p>
    <w:tbl>
      <w:tblPr>
        <w:tblStyle w:val="11"/>
        <w:tblW w:w="9371"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582"/>
        <w:gridCol w:w="1276"/>
        <w:gridCol w:w="5670"/>
        <w:gridCol w:w="992"/>
        <w:gridCol w:w="851"/>
      </w:tblGrid>
      <w:tr w14:paraId="42B7DA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582" w:type="dxa"/>
            <w:tcBorders>
              <w:tl2br w:val="nil"/>
              <w:tr2bl w:val="nil"/>
            </w:tcBorders>
            <w:noWrap/>
            <w:vAlign w:val="center"/>
          </w:tcPr>
          <w:p w14:paraId="16A1A79E">
            <w:pPr>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序号</w:t>
            </w:r>
          </w:p>
        </w:tc>
        <w:tc>
          <w:tcPr>
            <w:tcW w:w="1276" w:type="dxa"/>
            <w:tcBorders>
              <w:tl2br w:val="nil"/>
              <w:tr2bl w:val="nil"/>
            </w:tcBorders>
            <w:noWrap/>
          </w:tcPr>
          <w:p w14:paraId="43F73AED">
            <w:pPr>
              <w:jc w:val="center"/>
              <w:textAlignment w:val="top"/>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评分内容</w:t>
            </w:r>
          </w:p>
        </w:tc>
        <w:tc>
          <w:tcPr>
            <w:tcW w:w="5670" w:type="dxa"/>
            <w:tcBorders>
              <w:tl2br w:val="nil"/>
              <w:tr2bl w:val="nil"/>
            </w:tcBorders>
            <w:noWrap/>
          </w:tcPr>
          <w:p w14:paraId="34CAAACC">
            <w:pPr>
              <w:jc w:val="center"/>
              <w:textAlignment w:val="top"/>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评分细则</w:t>
            </w:r>
          </w:p>
        </w:tc>
        <w:tc>
          <w:tcPr>
            <w:tcW w:w="992" w:type="dxa"/>
            <w:tcBorders>
              <w:tl2br w:val="nil"/>
              <w:tr2bl w:val="nil"/>
            </w:tcBorders>
            <w:noWrap/>
            <w:vAlign w:val="center"/>
          </w:tcPr>
          <w:p w14:paraId="64609E14">
            <w:pPr>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分值</w:t>
            </w:r>
          </w:p>
        </w:tc>
        <w:tc>
          <w:tcPr>
            <w:tcW w:w="851" w:type="dxa"/>
            <w:tcBorders>
              <w:tl2br w:val="nil"/>
              <w:tr2bl w:val="nil"/>
            </w:tcBorders>
            <w:noWrap/>
            <w:vAlign w:val="center"/>
          </w:tcPr>
          <w:p w14:paraId="61CABFF9">
            <w:pPr>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备注</w:t>
            </w:r>
          </w:p>
        </w:tc>
      </w:tr>
      <w:tr w14:paraId="6FC825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90" w:hRule="atLeast"/>
        </w:trPr>
        <w:tc>
          <w:tcPr>
            <w:tcW w:w="582" w:type="dxa"/>
            <w:tcBorders>
              <w:tl2br w:val="nil"/>
              <w:tr2bl w:val="nil"/>
            </w:tcBorders>
            <w:noWrap/>
            <w:vAlign w:val="center"/>
          </w:tcPr>
          <w:p w14:paraId="38DEF350">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w:t>
            </w:r>
          </w:p>
        </w:tc>
        <w:tc>
          <w:tcPr>
            <w:tcW w:w="1276" w:type="dxa"/>
            <w:tcBorders>
              <w:tl2br w:val="nil"/>
              <w:tr2bl w:val="nil"/>
            </w:tcBorders>
            <w:noWrap/>
            <w:vAlign w:val="center"/>
          </w:tcPr>
          <w:p w14:paraId="24030E9A">
            <w:pPr>
              <w:pStyle w:val="21"/>
              <w:adjustRightInd/>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设备技术参数与功能配置</w:t>
            </w:r>
          </w:p>
        </w:tc>
        <w:tc>
          <w:tcPr>
            <w:tcW w:w="5670" w:type="dxa"/>
            <w:tcBorders>
              <w:tl2br w:val="nil"/>
              <w:tr2bl w:val="nil"/>
            </w:tcBorders>
            <w:noWrap/>
            <w:vAlign w:val="center"/>
          </w:tcPr>
          <w:p w14:paraId="2D59B94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2"/>
                <w:sz w:val="21"/>
                <w:szCs w:val="24"/>
                <w:highlight w:val="none"/>
                <w:lang w:val="en-US" w:eastAsia="zh-CN" w:bidi="ar-SA"/>
              </w:rPr>
            </w:pPr>
            <w:bookmarkStart w:id="3" w:name="_Toc17347"/>
            <w:bookmarkStart w:id="4" w:name="_Toc15362"/>
            <w:r>
              <w:rPr>
                <w:rFonts w:hint="eastAsia" w:ascii="Times New Roman" w:hAnsi="Times New Roman" w:eastAsia="宋体" w:cs="Times New Roman"/>
                <w:color w:val="auto"/>
                <w:kern w:val="2"/>
                <w:sz w:val="21"/>
                <w:szCs w:val="24"/>
                <w:highlight w:val="none"/>
                <w:lang w:val="en-US" w:eastAsia="zh-CN" w:bidi="ar-SA"/>
              </w:rPr>
              <w:t>完全满足采购文件技术及商务要求的得</w:t>
            </w:r>
            <w:r>
              <w:rPr>
                <w:rFonts w:hint="eastAsia" w:ascii="Times New Roman" w:hAnsi="Times New Roman" w:cs="Times New Roman"/>
                <w:color w:val="auto"/>
                <w:kern w:val="2"/>
                <w:sz w:val="21"/>
                <w:szCs w:val="24"/>
                <w:highlight w:val="none"/>
                <w:lang w:val="en-US" w:eastAsia="zh-CN" w:bidi="ar-SA"/>
              </w:rPr>
              <w:t>20</w:t>
            </w:r>
            <w:r>
              <w:rPr>
                <w:rFonts w:hint="eastAsia" w:ascii="Times New Roman" w:hAnsi="Times New Roman" w:eastAsia="宋体" w:cs="Times New Roman"/>
                <w:color w:val="auto"/>
                <w:kern w:val="2"/>
                <w:sz w:val="21"/>
                <w:szCs w:val="24"/>
                <w:highlight w:val="none"/>
                <w:lang w:val="en-US" w:eastAsia="zh-CN" w:bidi="ar-SA"/>
              </w:rPr>
              <w:t>分，重要参数及功能要求（带※号的条款）负偏离每一项扣2分，漏项的每一项扣2分，一般参数及功能要求（不带※号的条款）负偏离每一项扣1分，漏项的每一项扣1分，最多扣完本项分值（以响应文件中提供的相关证明材料为准）。</w:t>
            </w:r>
            <w:bookmarkEnd w:id="3"/>
            <w:bookmarkEnd w:id="4"/>
          </w:p>
          <w:p w14:paraId="656418B1">
            <w:pPr>
              <w:pStyle w:val="8"/>
              <w:ind w:firstLine="0" w:firstLineChars="0"/>
              <w:rPr>
                <w:rFonts w:hint="eastAsia" w:ascii="Times New Roman" w:hAnsi="Times New Roman" w:eastAsia="宋体" w:cs="Times New Roman"/>
                <w:color w:val="auto"/>
                <w:kern w:val="2"/>
                <w:sz w:val="21"/>
                <w:szCs w:val="24"/>
                <w:highlight w:val="none"/>
                <w:lang w:val="en-US" w:eastAsia="zh-CN" w:bidi="ar-SA"/>
              </w:rPr>
            </w:pPr>
          </w:p>
        </w:tc>
        <w:tc>
          <w:tcPr>
            <w:tcW w:w="992" w:type="dxa"/>
            <w:tcBorders>
              <w:tl2br w:val="nil"/>
              <w:tr2bl w:val="nil"/>
            </w:tcBorders>
            <w:noWrap/>
            <w:vAlign w:val="center"/>
          </w:tcPr>
          <w:p w14:paraId="44FF99A3">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0-</w:t>
            </w:r>
            <w:r>
              <w:rPr>
                <w:rFonts w:hint="eastAsia" w:ascii="Times New Roman" w:hAnsi="Times New Roman" w:cs="Times New Roman"/>
                <w:color w:val="auto"/>
                <w:kern w:val="2"/>
                <w:sz w:val="21"/>
                <w:szCs w:val="24"/>
                <w:highlight w:val="none"/>
                <w:lang w:val="en-US" w:eastAsia="zh-CN" w:bidi="ar-SA"/>
              </w:rPr>
              <w:t>20</w:t>
            </w:r>
            <w:r>
              <w:rPr>
                <w:rFonts w:hint="eastAsia" w:ascii="Times New Roman" w:hAnsi="Times New Roman" w:eastAsia="宋体" w:cs="Times New Roman"/>
                <w:color w:val="auto"/>
                <w:kern w:val="2"/>
                <w:sz w:val="21"/>
                <w:szCs w:val="24"/>
                <w:highlight w:val="none"/>
                <w:lang w:val="en-US" w:eastAsia="zh-CN" w:bidi="ar-SA"/>
              </w:rPr>
              <w:t>分</w:t>
            </w:r>
          </w:p>
        </w:tc>
        <w:tc>
          <w:tcPr>
            <w:tcW w:w="851" w:type="dxa"/>
            <w:tcBorders>
              <w:tl2br w:val="nil"/>
              <w:tr2bl w:val="nil"/>
            </w:tcBorders>
            <w:noWrap/>
            <w:vAlign w:val="center"/>
          </w:tcPr>
          <w:p w14:paraId="1F110124">
            <w:pPr>
              <w:jc w:val="center"/>
              <w:textAlignment w:val="center"/>
              <w:rPr>
                <w:rFonts w:hint="eastAsia" w:ascii="Times New Roman" w:hAnsi="Times New Roman" w:eastAsia="宋体" w:cs="Times New Roman"/>
                <w:color w:val="auto"/>
                <w:kern w:val="2"/>
                <w:sz w:val="21"/>
                <w:szCs w:val="24"/>
                <w:highlight w:val="none"/>
                <w:lang w:val="en-US" w:eastAsia="zh-CN" w:bidi="ar-SA"/>
              </w:rPr>
            </w:pPr>
          </w:p>
        </w:tc>
      </w:tr>
      <w:tr w14:paraId="239089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1" w:hRule="atLeast"/>
        </w:trPr>
        <w:tc>
          <w:tcPr>
            <w:tcW w:w="582" w:type="dxa"/>
            <w:vMerge w:val="restart"/>
            <w:tcBorders>
              <w:tl2br w:val="nil"/>
              <w:tr2bl w:val="nil"/>
            </w:tcBorders>
            <w:noWrap/>
            <w:vAlign w:val="center"/>
          </w:tcPr>
          <w:p w14:paraId="3810411E">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w:t>
            </w:r>
          </w:p>
        </w:tc>
        <w:tc>
          <w:tcPr>
            <w:tcW w:w="1276" w:type="dxa"/>
            <w:vMerge w:val="restart"/>
            <w:tcBorders>
              <w:tl2br w:val="nil"/>
              <w:tr2bl w:val="nil"/>
            </w:tcBorders>
            <w:noWrap/>
            <w:vAlign w:val="center"/>
          </w:tcPr>
          <w:p w14:paraId="6BFDD63B">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系统性能分</w:t>
            </w:r>
          </w:p>
        </w:tc>
        <w:tc>
          <w:tcPr>
            <w:tcW w:w="5670" w:type="dxa"/>
            <w:tcBorders>
              <w:tl2br w:val="nil"/>
              <w:tr2bl w:val="nil"/>
            </w:tcBorders>
            <w:noWrap/>
            <w:vAlign w:val="center"/>
          </w:tcPr>
          <w:p w14:paraId="1DD034DB">
            <w:pP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用户使用风险保障：共享轮椅具备有效期内产品责任险保单且累积赔偿额度达</w:t>
            </w:r>
            <w:r>
              <w:rPr>
                <w:rFonts w:hint="eastAsia" w:ascii="Times New Roman" w:hAnsi="Times New Roman" w:cs="Times New Roman"/>
                <w:color w:val="auto"/>
                <w:kern w:val="2"/>
                <w:sz w:val="21"/>
                <w:szCs w:val="24"/>
                <w:highlight w:val="none"/>
                <w:lang w:val="en-US" w:eastAsia="zh-CN" w:bidi="ar-SA"/>
              </w:rPr>
              <w:t>1</w:t>
            </w:r>
            <w:r>
              <w:rPr>
                <w:rFonts w:hint="eastAsia" w:ascii="Times New Roman" w:hAnsi="Times New Roman" w:eastAsia="宋体" w:cs="Times New Roman"/>
                <w:color w:val="auto"/>
                <w:kern w:val="2"/>
                <w:sz w:val="21"/>
                <w:szCs w:val="24"/>
                <w:highlight w:val="none"/>
                <w:lang w:val="en-US" w:eastAsia="zh-CN" w:bidi="ar-SA"/>
              </w:rPr>
              <w:t>00万元及以上的，得</w:t>
            </w:r>
            <w:r>
              <w:rPr>
                <w:rFonts w:hint="eastAsia" w:ascii="Times New Roman" w:hAnsi="Times New Roman" w:cs="Times New Roman"/>
                <w:color w:val="auto"/>
                <w:kern w:val="2"/>
                <w:sz w:val="21"/>
                <w:szCs w:val="24"/>
                <w:highlight w:val="none"/>
                <w:lang w:val="en-US" w:eastAsia="zh-CN" w:bidi="ar-SA"/>
              </w:rPr>
              <w:t>4</w:t>
            </w:r>
            <w:r>
              <w:rPr>
                <w:rFonts w:hint="eastAsia" w:ascii="Times New Roman" w:hAnsi="Times New Roman" w:eastAsia="宋体" w:cs="Times New Roman"/>
                <w:color w:val="auto"/>
                <w:kern w:val="2"/>
                <w:sz w:val="21"/>
                <w:szCs w:val="24"/>
                <w:highlight w:val="none"/>
                <w:lang w:val="en-US" w:eastAsia="zh-CN" w:bidi="ar-SA"/>
              </w:rPr>
              <w:t>分，</w:t>
            </w:r>
            <w:r>
              <w:rPr>
                <w:rFonts w:hint="eastAsia" w:ascii="Times New Roman" w:hAnsi="Times New Roman" w:eastAsia="宋体" w:cs="Times New Roman"/>
                <w:b/>
                <w:bCs/>
                <w:color w:val="auto"/>
                <w:kern w:val="2"/>
                <w:sz w:val="21"/>
                <w:szCs w:val="24"/>
                <w:highlight w:val="none"/>
                <w:lang w:val="en-US" w:eastAsia="zh-CN" w:bidi="ar-SA"/>
              </w:rPr>
              <w:t>须在响应文件中提供有效保单复印件</w:t>
            </w:r>
            <w:r>
              <w:rPr>
                <w:rFonts w:hint="eastAsia" w:ascii="Times New Roman" w:hAnsi="Times New Roman" w:eastAsia="宋体" w:cs="Times New Roman"/>
                <w:color w:val="auto"/>
                <w:kern w:val="2"/>
                <w:sz w:val="21"/>
                <w:szCs w:val="24"/>
                <w:highlight w:val="none"/>
                <w:lang w:val="en-US" w:eastAsia="zh-CN" w:bidi="ar-SA"/>
              </w:rPr>
              <w:t>；</w:t>
            </w:r>
          </w:p>
        </w:tc>
        <w:tc>
          <w:tcPr>
            <w:tcW w:w="992" w:type="dxa"/>
            <w:tcBorders>
              <w:tl2br w:val="nil"/>
              <w:tr2bl w:val="nil"/>
            </w:tcBorders>
            <w:noWrap/>
            <w:vAlign w:val="center"/>
          </w:tcPr>
          <w:p w14:paraId="62F85EC8">
            <w:pPr>
              <w:pStyle w:val="6"/>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0-</w:t>
            </w:r>
            <w:r>
              <w:rPr>
                <w:rFonts w:hint="eastAsia" w:ascii="Times New Roman" w:hAnsi="Times New Roman" w:cs="Times New Roman"/>
                <w:color w:val="auto"/>
                <w:kern w:val="2"/>
                <w:sz w:val="21"/>
                <w:szCs w:val="24"/>
                <w:highlight w:val="none"/>
                <w:lang w:val="en-US" w:eastAsia="zh-CN" w:bidi="ar-SA"/>
              </w:rPr>
              <w:t>4</w:t>
            </w:r>
            <w:r>
              <w:rPr>
                <w:rFonts w:hint="eastAsia" w:ascii="Times New Roman" w:hAnsi="Times New Roman" w:eastAsia="宋体" w:cs="Times New Roman"/>
                <w:color w:val="auto"/>
                <w:kern w:val="2"/>
                <w:sz w:val="21"/>
                <w:szCs w:val="24"/>
                <w:highlight w:val="none"/>
                <w:lang w:val="en-US" w:eastAsia="zh-CN" w:bidi="ar-SA"/>
              </w:rPr>
              <w:t>分</w:t>
            </w:r>
          </w:p>
        </w:tc>
        <w:tc>
          <w:tcPr>
            <w:tcW w:w="851" w:type="dxa"/>
            <w:tcBorders>
              <w:tl2br w:val="nil"/>
              <w:tr2bl w:val="nil"/>
            </w:tcBorders>
            <w:noWrap/>
            <w:vAlign w:val="center"/>
          </w:tcPr>
          <w:p w14:paraId="2675A182">
            <w:pPr>
              <w:jc w:val="center"/>
              <w:textAlignment w:val="center"/>
              <w:rPr>
                <w:rFonts w:hint="eastAsia" w:ascii="Times New Roman" w:hAnsi="Times New Roman" w:eastAsia="宋体" w:cs="Times New Roman"/>
                <w:color w:val="auto"/>
                <w:kern w:val="2"/>
                <w:sz w:val="21"/>
                <w:szCs w:val="24"/>
                <w:highlight w:val="none"/>
                <w:lang w:val="en-US" w:eastAsia="zh-CN" w:bidi="ar-SA"/>
              </w:rPr>
            </w:pPr>
          </w:p>
        </w:tc>
      </w:tr>
      <w:tr w14:paraId="62834A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8" w:hRule="atLeast"/>
        </w:trPr>
        <w:tc>
          <w:tcPr>
            <w:tcW w:w="582" w:type="dxa"/>
            <w:vMerge w:val="continue"/>
            <w:tcBorders>
              <w:tl2br w:val="nil"/>
              <w:tr2bl w:val="nil"/>
            </w:tcBorders>
            <w:noWrap/>
            <w:vAlign w:val="center"/>
          </w:tcPr>
          <w:p w14:paraId="13526B32">
            <w:pPr>
              <w:jc w:val="center"/>
              <w:rPr>
                <w:rFonts w:hint="eastAsia" w:ascii="Times New Roman" w:hAnsi="Times New Roman" w:eastAsia="宋体" w:cs="Times New Roman"/>
                <w:color w:val="auto"/>
                <w:kern w:val="2"/>
                <w:sz w:val="21"/>
                <w:szCs w:val="24"/>
                <w:highlight w:val="none"/>
                <w:lang w:val="en-US" w:eastAsia="zh-CN" w:bidi="ar-SA"/>
              </w:rPr>
            </w:pPr>
          </w:p>
        </w:tc>
        <w:tc>
          <w:tcPr>
            <w:tcW w:w="1276" w:type="dxa"/>
            <w:vMerge w:val="continue"/>
            <w:tcBorders>
              <w:tl2br w:val="nil"/>
              <w:tr2bl w:val="nil"/>
            </w:tcBorders>
            <w:noWrap/>
            <w:vAlign w:val="center"/>
          </w:tcPr>
          <w:p w14:paraId="759DA2CF">
            <w:pPr>
              <w:jc w:val="center"/>
              <w:rPr>
                <w:rFonts w:hint="eastAsia" w:ascii="Times New Roman" w:hAnsi="Times New Roman" w:eastAsia="宋体" w:cs="Times New Roman"/>
                <w:color w:val="auto"/>
                <w:kern w:val="2"/>
                <w:sz w:val="21"/>
                <w:szCs w:val="24"/>
                <w:highlight w:val="none"/>
                <w:lang w:val="en-US" w:eastAsia="zh-CN" w:bidi="ar-SA"/>
              </w:rPr>
            </w:pPr>
          </w:p>
        </w:tc>
        <w:tc>
          <w:tcPr>
            <w:tcW w:w="5670" w:type="dxa"/>
            <w:tcBorders>
              <w:bottom w:val="single" w:color="auto" w:sz="4" w:space="0"/>
              <w:tl2br w:val="nil"/>
              <w:tr2bl w:val="nil"/>
            </w:tcBorders>
            <w:noWrap/>
            <w:vAlign w:val="center"/>
          </w:tcPr>
          <w:p w14:paraId="39128E14">
            <w:pP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共享押金风险保障：共享轮椅开设共享押金专用账户，由第三方监管的，得</w:t>
            </w:r>
            <w:r>
              <w:rPr>
                <w:rFonts w:hint="eastAsia" w:ascii="Times New Roman" w:hAnsi="Times New Roman" w:cs="Times New Roman"/>
                <w:color w:val="auto"/>
                <w:kern w:val="2"/>
                <w:sz w:val="21"/>
                <w:szCs w:val="24"/>
                <w:highlight w:val="none"/>
                <w:lang w:val="en-US" w:eastAsia="zh-CN" w:bidi="ar-SA"/>
              </w:rPr>
              <w:t>3</w:t>
            </w:r>
            <w:r>
              <w:rPr>
                <w:rFonts w:hint="eastAsia" w:ascii="Times New Roman" w:hAnsi="Times New Roman" w:eastAsia="宋体" w:cs="Times New Roman"/>
                <w:color w:val="auto"/>
                <w:kern w:val="2"/>
                <w:sz w:val="21"/>
                <w:szCs w:val="24"/>
                <w:highlight w:val="none"/>
                <w:lang w:val="en-US" w:eastAsia="zh-CN" w:bidi="ar-SA"/>
              </w:rPr>
              <w:t>分，</w:t>
            </w:r>
            <w:r>
              <w:rPr>
                <w:rFonts w:hint="eastAsia" w:ascii="Times New Roman" w:hAnsi="Times New Roman" w:eastAsia="宋体" w:cs="Times New Roman"/>
                <w:b/>
                <w:bCs/>
                <w:color w:val="auto"/>
                <w:kern w:val="2"/>
                <w:sz w:val="21"/>
                <w:szCs w:val="24"/>
                <w:highlight w:val="none"/>
                <w:lang w:val="en-US" w:eastAsia="zh-CN" w:bidi="ar-SA"/>
              </w:rPr>
              <w:t>须在响应文件中提供共享押金专用账户复印件</w:t>
            </w:r>
            <w:r>
              <w:rPr>
                <w:rFonts w:hint="eastAsia" w:ascii="Times New Roman" w:hAnsi="Times New Roman" w:eastAsia="宋体" w:cs="Times New Roman"/>
                <w:color w:val="auto"/>
                <w:kern w:val="2"/>
                <w:sz w:val="21"/>
                <w:szCs w:val="24"/>
                <w:highlight w:val="none"/>
                <w:lang w:val="en-US" w:eastAsia="zh-CN" w:bidi="ar-SA"/>
              </w:rPr>
              <w:t>；</w:t>
            </w:r>
          </w:p>
        </w:tc>
        <w:tc>
          <w:tcPr>
            <w:tcW w:w="992" w:type="dxa"/>
            <w:tcBorders>
              <w:tl2br w:val="nil"/>
              <w:tr2bl w:val="nil"/>
            </w:tcBorders>
            <w:noWrap/>
            <w:vAlign w:val="center"/>
          </w:tcPr>
          <w:p w14:paraId="04BE38A6">
            <w:pPr>
              <w:pStyle w:val="6"/>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0-</w:t>
            </w:r>
            <w:r>
              <w:rPr>
                <w:rFonts w:hint="eastAsia" w:ascii="Times New Roman" w:hAnsi="Times New Roman" w:cs="Times New Roman"/>
                <w:color w:val="auto"/>
                <w:kern w:val="2"/>
                <w:sz w:val="21"/>
                <w:szCs w:val="24"/>
                <w:highlight w:val="none"/>
                <w:lang w:val="en-US" w:eastAsia="zh-CN" w:bidi="ar-SA"/>
              </w:rPr>
              <w:t>3</w:t>
            </w:r>
            <w:r>
              <w:rPr>
                <w:rFonts w:hint="eastAsia" w:ascii="Times New Roman" w:hAnsi="Times New Roman" w:eastAsia="宋体" w:cs="Times New Roman"/>
                <w:color w:val="auto"/>
                <w:kern w:val="2"/>
                <w:sz w:val="21"/>
                <w:szCs w:val="24"/>
                <w:highlight w:val="none"/>
                <w:lang w:val="en-US" w:eastAsia="zh-CN" w:bidi="ar-SA"/>
              </w:rPr>
              <w:t>分</w:t>
            </w:r>
          </w:p>
        </w:tc>
        <w:tc>
          <w:tcPr>
            <w:tcW w:w="851" w:type="dxa"/>
            <w:tcBorders>
              <w:tl2br w:val="nil"/>
              <w:tr2bl w:val="nil"/>
            </w:tcBorders>
            <w:noWrap/>
            <w:vAlign w:val="center"/>
          </w:tcPr>
          <w:p w14:paraId="0A74A68C">
            <w:pPr>
              <w:jc w:val="center"/>
              <w:textAlignment w:val="center"/>
              <w:rPr>
                <w:rFonts w:hint="eastAsia" w:ascii="Times New Roman" w:hAnsi="Times New Roman" w:eastAsia="宋体" w:cs="Times New Roman"/>
                <w:color w:val="auto"/>
                <w:kern w:val="2"/>
                <w:sz w:val="21"/>
                <w:szCs w:val="24"/>
                <w:highlight w:val="none"/>
                <w:lang w:val="en-US" w:eastAsia="zh-CN" w:bidi="ar-SA"/>
              </w:rPr>
            </w:pPr>
          </w:p>
        </w:tc>
      </w:tr>
      <w:tr w14:paraId="624BDB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trPr>
        <w:tc>
          <w:tcPr>
            <w:tcW w:w="582" w:type="dxa"/>
            <w:vMerge w:val="continue"/>
            <w:tcBorders>
              <w:tl2br w:val="nil"/>
              <w:tr2bl w:val="nil"/>
            </w:tcBorders>
            <w:noWrap/>
            <w:vAlign w:val="center"/>
          </w:tcPr>
          <w:p w14:paraId="2EA1F285">
            <w:pPr>
              <w:jc w:val="center"/>
              <w:rPr>
                <w:rFonts w:hint="eastAsia" w:ascii="Times New Roman" w:hAnsi="Times New Roman" w:eastAsia="宋体" w:cs="Times New Roman"/>
                <w:color w:val="auto"/>
                <w:kern w:val="2"/>
                <w:sz w:val="21"/>
                <w:szCs w:val="24"/>
                <w:highlight w:val="none"/>
                <w:lang w:val="en-US" w:eastAsia="zh-CN" w:bidi="ar-SA"/>
              </w:rPr>
            </w:pPr>
          </w:p>
        </w:tc>
        <w:tc>
          <w:tcPr>
            <w:tcW w:w="1276" w:type="dxa"/>
            <w:vMerge w:val="continue"/>
            <w:tcBorders>
              <w:tl2br w:val="nil"/>
              <w:tr2bl w:val="nil"/>
            </w:tcBorders>
            <w:noWrap/>
            <w:vAlign w:val="center"/>
          </w:tcPr>
          <w:p w14:paraId="327C771B">
            <w:pPr>
              <w:jc w:val="center"/>
              <w:rPr>
                <w:rFonts w:hint="eastAsia" w:ascii="Times New Roman" w:hAnsi="Times New Roman" w:eastAsia="宋体" w:cs="Times New Roman"/>
                <w:color w:val="auto"/>
                <w:kern w:val="2"/>
                <w:sz w:val="21"/>
                <w:szCs w:val="24"/>
                <w:highlight w:val="none"/>
                <w:lang w:val="en-US" w:eastAsia="zh-CN" w:bidi="ar-SA"/>
              </w:rPr>
            </w:pPr>
          </w:p>
        </w:tc>
        <w:tc>
          <w:tcPr>
            <w:tcW w:w="5670" w:type="dxa"/>
            <w:tcBorders>
              <w:top w:val="single" w:color="auto" w:sz="4" w:space="0"/>
              <w:tl2br w:val="nil"/>
              <w:tr2bl w:val="nil"/>
            </w:tcBorders>
            <w:noWrap/>
            <w:vAlign w:val="center"/>
          </w:tcPr>
          <w:p w14:paraId="2CB8FB07">
            <w:pP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用户信息安全保障：共享轮椅租借系统信息安全等级保护达2级或以上的，得</w:t>
            </w:r>
            <w:r>
              <w:rPr>
                <w:rFonts w:hint="eastAsia" w:ascii="Times New Roman" w:hAnsi="Times New Roman" w:cs="Times New Roman"/>
                <w:color w:val="auto"/>
                <w:kern w:val="2"/>
                <w:sz w:val="21"/>
                <w:szCs w:val="24"/>
                <w:highlight w:val="none"/>
                <w:lang w:val="en-US" w:eastAsia="zh-CN" w:bidi="ar-SA"/>
              </w:rPr>
              <w:t>3</w:t>
            </w:r>
            <w:r>
              <w:rPr>
                <w:rFonts w:hint="eastAsia" w:ascii="Times New Roman" w:hAnsi="Times New Roman" w:eastAsia="宋体" w:cs="Times New Roman"/>
                <w:color w:val="auto"/>
                <w:kern w:val="2"/>
                <w:sz w:val="21"/>
                <w:szCs w:val="24"/>
                <w:highlight w:val="none"/>
                <w:lang w:val="en-US" w:eastAsia="zh-CN" w:bidi="ar-SA"/>
              </w:rPr>
              <w:t>分，</w:t>
            </w:r>
            <w:r>
              <w:rPr>
                <w:rFonts w:hint="eastAsia" w:ascii="Times New Roman" w:hAnsi="Times New Roman" w:eastAsia="宋体" w:cs="Times New Roman"/>
                <w:b/>
                <w:bCs/>
                <w:color w:val="auto"/>
                <w:kern w:val="2"/>
                <w:sz w:val="21"/>
                <w:szCs w:val="24"/>
                <w:highlight w:val="none"/>
                <w:lang w:val="en-US" w:eastAsia="zh-CN" w:bidi="ar-SA"/>
              </w:rPr>
              <w:t>须在响应文件中提供等保证书复印件；</w:t>
            </w:r>
          </w:p>
        </w:tc>
        <w:tc>
          <w:tcPr>
            <w:tcW w:w="992" w:type="dxa"/>
            <w:tcBorders>
              <w:tl2br w:val="nil"/>
              <w:tr2bl w:val="nil"/>
            </w:tcBorders>
            <w:noWrap/>
            <w:vAlign w:val="center"/>
          </w:tcPr>
          <w:p w14:paraId="6C22E423">
            <w:pPr>
              <w:pStyle w:val="6"/>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0-</w:t>
            </w:r>
            <w:r>
              <w:rPr>
                <w:rFonts w:hint="eastAsia" w:ascii="Times New Roman" w:hAnsi="Times New Roman" w:cs="Times New Roman"/>
                <w:color w:val="auto"/>
                <w:kern w:val="2"/>
                <w:sz w:val="21"/>
                <w:szCs w:val="24"/>
                <w:highlight w:val="none"/>
                <w:lang w:val="en-US" w:eastAsia="zh-CN" w:bidi="ar-SA"/>
              </w:rPr>
              <w:t>3</w:t>
            </w:r>
            <w:r>
              <w:rPr>
                <w:rFonts w:hint="eastAsia" w:ascii="Times New Roman" w:hAnsi="Times New Roman" w:eastAsia="宋体" w:cs="Times New Roman"/>
                <w:color w:val="auto"/>
                <w:kern w:val="2"/>
                <w:sz w:val="21"/>
                <w:szCs w:val="24"/>
                <w:highlight w:val="none"/>
                <w:lang w:val="en-US" w:eastAsia="zh-CN" w:bidi="ar-SA"/>
              </w:rPr>
              <w:t>分</w:t>
            </w:r>
          </w:p>
        </w:tc>
        <w:tc>
          <w:tcPr>
            <w:tcW w:w="851" w:type="dxa"/>
            <w:tcBorders>
              <w:tl2br w:val="nil"/>
              <w:tr2bl w:val="nil"/>
            </w:tcBorders>
            <w:noWrap/>
            <w:vAlign w:val="center"/>
          </w:tcPr>
          <w:p w14:paraId="18F92239">
            <w:pPr>
              <w:jc w:val="center"/>
              <w:textAlignment w:val="center"/>
              <w:rPr>
                <w:rFonts w:hint="eastAsia" w:ascii="Times New Roman" w:hAnsi="Times New Roman" w:eastAsia="宋体" w:cs="Times New Roman"/>
                <w:color w:val="auto"/>
                <w:kern w:val="2"/>
                <w:sz w:val="21"/>
                <w:szCs w:val="24"/>
                <w:highlight w:val="none"/>
                <w:lang w:val="en-US" w:eastAsia="zh-CN" w:bidi="ar-SA"/>
              </w:rPr>
            </w:pPr>
          </w:p>
        </w:tc>
      </w:tr>
      <w:tr w14:paraId="4D0084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trPr>
        <w:tc>
          <w:tcPr>
            <w:tcW w:w="582" w:type="dxa"/>
            <w:vMerge w:val="continue"/>
            <w:tcBorders>
              <w:tl2br w:val="nil"/>
              <w:tr2bl w:val="nil"/>
            </w:tcBorders>
            <w:noWrap/>
            <w:vAlign w:val="center"/>
          </w:tcPr>
          <w:p w14:paraId="71E6A1C7">
            <w:pPr>
              <w:jc w:val="center"/>
              <w:rPr>
                <w:rFonts w:hint="eastAsia" w:ascii="Times New Roman" w:hAnsi="Times New Roman" w:eastAsia="宋体" w:cs="Times New Roman"/>
                <w:color w:val="auto"/>
                <w:kern w:val="2"/>
                <w:sz w:val="21"/>
                <w:szCs w:val="24"/>
                <w:highlight w:val="none"/>
                <w:lang w:val="en-US" w:eastAsia="zh-CN" w:bidi="ar-SA"/>
              </w:rPr>
            </w:pPr>
          </w:p>
        </w:tc>
        <w:tc>
          <w:tcPr>
            <w:tcW w:w="1276" w:type="dxa"/>
            <w:vMerge w:val="continue"/>
            <w:tcBorders>
              <w:tl2br w:val="nil"/>
              <w:tr2bl w:val="nil"/>
            </w:tcBorders>
            <w:noWrap/>
            <w:vAlign w:val="center"/>
          </w:tcPr>
          <w:p w14:paraId="1C1A46F8">
            <w:pPr>
              <w:jc w:val="center"/>
              <w:rPr>
                <w:rFonts w:hint="eastAsia" w:ascii="Times New Roman" w:hAnsi="Times New Roman" w:eastAsia="宋体" w:cs="Times New Roman"/>
                <w:color w:val="auto"/>
                <w:kern w:val="2"/>
                <w:sz w:val="21"/>
                <w:szCs w:val="24"/>
                <w:highlight w:val="none"/>
                <w:lang w:val="en-US" w:eastAsia="zh-CN" w:bidi="ar-SA"/>
              </w:rPr>
            </w:pPr>
          </w:p>
        </w:tc>
        <w:tc>
          <w:tcPr>
            <w:tcW w:w="5670" w:type="dxa"/>
            <w:tcBorders>
              <w:tl2br w:val="nil"/>
              <w:tr2bl w:val="nil"/>
            </w:tcBorders>
            <w:noWrap/>
            <w:vAlign w:val="center"/>
          </w:tcPr>
          <w:p w14:paraId="5F1ECB22">
            <w:pP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智慧</w:t>
            </w:r>
            <w:r>
              <w:rPr>
                <w:rFonts w:hint="eastAsia" w:ascii="Times New Roman" w:hAnsi="Times New Roman" w:cs="Times New Roman"/>
                <w:color w:val="auto"/>
                <w:kern w:val="2"/>
                <w:sz w:val="21"/>
                <w:szCs w:val="24"/>
                <w:highlight w:val="none"/>
                <w:lang w:val="en-US" w:eastAsia="zh-CN" w:bidi="ar-SA"/>
              </w:rPr>
              <w:t>预约</w:t>
            </w:r>
            <w:r>
              <w:rPr>
                <w:rFonts w:hint="eastAsia" w:ascii="Times New Roman" w:hAnsi="Times New Roman" w:eastAsia="宋体" w:cs="Times New Roman"/>
                <w:color w:val="auto"/>
                <w:kern w:val="2"/>
                <w:sz w:val="21"/>
                <w:szCs w:val="24"/>
                <w:highlight w:val="none"/>
                <w:lang w:val="en-US" w:eastAsia="zh-CN" w:bidi="ar-SA"/>
              </w:rPr>
              <w:t>：共享轮椅租借系统支持用户互联网在线预约、到院自提的，得</w:t>
            </w:r>
            <w:r>
              <w:rPr>
                <w:rFonts w:hint="eastAsia" w:ascii="Times New Roman" w:hAnsi="Times New Roman" w:cs="Times New Roman"/>
                <w:color w:val="auto"/>
                <w:kern w:val="2"/>
                <w:sz w:val="21"/>
                <w:szCs w:val="24"/>
                <w:highlight w:val="none"/>
                <w:lang w:val="en-US" w:eastAsia="zh-CN" w:bidi="ar-SA"/>
              </w:rPr>
              <w:t>4</w:t>
            </w:r>
            <w:r>
              <w:rPr>
                <w:rFonts w:hint="eastAsia" w:ascii="Times New Roman" w:hAnsi="Times New Roman" w:eastAsia="宋体" w:cs="Times New Roman"/>
                <w:color w:val="auto"/>
                <w:kern w:val="2"/>
                <w:sz w:val="21"/>
                <w:szCs w:val="24"/>
                <w:highlight w:val="none"/>
                <w:lang w:val="en-US" w:eastAsia="zh-CN" w:bidi="ar-SA"/>
              </w:rPr>
              <w:t>分，</w:t>
            </w:r>
            <w:r>
              <w:rPr>
                <w:rFonts w:hint="eastAsia" w:ascii="Times New Roman" w:hAnsi="Times New Roman" w:eastAsia="宋体" w:cs="Times New Roman"/>
                <w:b/>
                <w:bCs/>
                <w:color w:val="auto"/>
                <w:kern w:val="2"/>
                <w:sz w:val="21"/>
                <w:szCs w:val="24"/>
                <w:highlight w:val="none"/>
                <w:lang w:val="en-US" w:eastAsia="zh-CN" w:bidi="ar-SA"/>
              </w:rPr>
              <w:t>须在响应文件中提供已实施案例系统截图；</w:t>
            </w:r>
          </w:p>
        </w:tc>
        <w:tc>
          <w:tcPr>
            <w:tcW w:w="992" w:type="dxa"/>
            <w:tcBorders>
              <w:tl2br w:val="nil"/>
              <w:tr2bl w:val="nil"/>
            </w:tcBorders>
            <w:noWrap/>
            <w:vAlign w:val="center"/>
          </w:tcPr>
          <w:p w14:paraId="576FAE81">
            <w:pPr>
              <w:pStyle w:val="6"/>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0-</w:t>
            </w:r>
            <w:r>
              <w:rPr>
                <w:rFonts w:hint="eastAsia" w:ascii="Times New Roman" w:hAnsi="Times New Roman" w:cs="Times New Roman"/>
                <w:color w:val="auto"/>
                <w:kern w:val="2"/>
                <w:sz w:val="21"/>
                <w:szCs w:val="24"/>
                <w:highlight w:val="none"/>
                <w:lang w:val="en-US" w:eastAsia="zh-CN" w:bidi="ar-SA"/>
              </w:rPr>
              <w:t>4</w:t>
            </w:r>
            <w:r>
              <w:rPr>
                <w:rFonts w:hint="eastAsia" w:ascii="Times New Roman" w:hAnsi="Times New Roman" w:eastAsia="宋体" w:cs="Times New Roman"/>
                <w:color w:val="auto"/>
                <w:kern w:val="2"/>
                <w:sz w:val="21"/>
                <w:szCs w:val="24"/>
                <w:highlight w:val="none"/>
                <w:lang w:val="en-US" w:eastAsia="zh-CN" w:bidi="ar-SA"/>
              </w:rPr>
              <w:t>分</w:t>
            </w:r>
          </w:p>
        </w:tc>
        <w:tc>
          <w:tcPr>
            <w:tcW w:w="851" w:type="dxa"/>
            <w:tcBorders>
              <w:tl2br w:val="nil"/>
              <w:tr2bl w:val="nil"/>
            </w:tcBorders>
            <w:noWrap/>
            <w:vAlign w:val="center"/>
          </w:tcPr>
          <w:p w14:paraId="5EC4683F">
            <w:pPr>
              <w:jc w:val="center"/>
              <w:textAlignment w:val="center"/>
              <w:rPr>
                <w:rFonts w:hint="eastAsia" w:ascii="Times New Roman" w:hAnsi="Times New Roman" w:eastAsia="宋体" w:cs="Times New Roman"/>
                <w:color w:val="auto"/>
                <w:kern w:val="2"/>
                <w:sz w:val="21"/>
                <w:szCs w:val="24"/>
                <w:highlight w:val="none"/>
                <w:lang w:val="en-US" w:eastAsia="zh-CN" w:bidi="ar-SA"/>
              </w:rPr>
            </w:pPr>
          </w:p>
        </w:tc>
      </w:tr>
      <w:tr w14:paraId="535C84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7" w:hRule="atLeast"/>
        </w:trPr>
        <w:tc>
          <w:tcPr>
            <w:tcW w:w="582" w:type="dxa"/>
            <w:vMerge w:val="continue"/>
            <w:tcBorders>
              <w:bottom w:val="single" w:color="auto" w:sz="4" w:space="0"/>
              <w:tl2br w:val="nil"/>
              <w:tr2bl w:val="nil"/>
            </w:tcBorders>
            <w:noWrap/>
            <w:vAlign w:val="center"/>
          </w:tcPr>
          <w:p w14:paraId="1E4A851A">
            <w:pPr>
              <w:jc w:val="center"/>
              <w:rPr>
                <w:rFonts w:hint="eastAsia" w:ascii="Times New Roman" w:hAnsi="Times New Roman" w:eastAsia="宋体" w:cs="Times New Roman"/>
                <w:color w:val="auto"/>
                <w:kern w:val="2"/>
                <w:sz w:val="21"/>
                <w:szCs w:val="24"/>
                <w:highlight w:val="none"/>
                <w:lang w:val="en-US" w:eastAsia="zh-CN" w:bidi="ar-SA"/>
              </w:rPr>
            </w:pPr>
          </w:p>
        </w:tc>
        <w:tc>
          <w:tcPr>
            <w:tcW w:w="1276" w:type="dxa"/>
            <w:vMerge w:val="continue"/>
            <w:tcBorders>
              <w:tl2br w:val="nil"/>
              <w:tr2bl w:val="nil"/>
            </w:tcBorders>
            <w:noWrap/>
            <w:vAlign w:val="center"/>
          </w:tcPr>
          <w:p w14:paraId="1A35FF6A">
            <w:pPr>
              <w:pStyle w:val="21"/>
              <w:adjustRightInd/>
              <w:jc w:val="center"/>
              <w:rPr>
                <w:rFonts w:hint="eastAsia" w:ascii="Times New Roman" w:hAnsi="Times New Roman" w:eastAsia="宋体" w:cs="Times New Roman"/>
                <w:color w:val="auto"/>
                <w:kern w:val="2"/>
                <w:sz w:val="21"/>
                <w:szCs w:val="24"/>
                <w:highlight w:val="none"/>
                <w:lang w:val="en-US" w:eastAsia="zh-CN" w:bidi="ar-SA"/>
              </w:rPr>
            </w:pPr>
          </w:p>
        </w:tc>
        <w:tc>
          <w:tcPr>
            <w:tcW w:w="5670" w:type="dxa"/>
            <w:tcBorders>
              <w:bottom w:val="single" w:color="auto" w:sz="4" w:space="0"/>
              <w:tl2br w:val="nil"/>
              <w:tr2bl w:val="nil"/>
            </w:tcBorders>
            <w:noWrap/>
            <w:vAlign w:val="center"/>
          </w:tcPr>
          <w:p w14:paraId="143ED5CA">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电池安全保障：共享轮椅智能锁使用电池</w:t>
            </w:r>
            <w:r>
              <w:rPr>
                <w:rFonts w:hint="default" w:ascii="Times New Roman" w:hAnsi="Times New Roman" w:eastAsia="宋体" w:cs="Times New Roman"/>
                <w:color w:val="auto"/>
                <w:kern w:val="2"/>
                <w:sz w:val="21"/>
                <w:szCs w:val="24"/>
                <w:highlight w:val="none"/>
                <w:lang w:val="en-US" w:eastAsia="zh-CN" w:bidi="ar-SA"/>
              </w:rPr>
              <w:t>符合</w:t>
            </w:r>
            <w:r>
              <w:rPr>
                <w:rFonts w:hint="eastAsia" w:ascii="Times New Roman" w:hAnsi="Times New Roman" w:cs="Times New Roman"/>
                <w:color w:val="auto"/>
                <w:kern w:val="2"/>
                <w:sz w:val="21"/>
                <w:szCs w:val="24"/>
                <w:highlight w:val="none"/>
                <w:lang w:val="en-US" w:eastAsia="zh-CN" w:bidi="ar-SA"/>
              </w:rPr>
              <w:t>相关国标</w:t>
            </w:r>
            <w:r>
              <w:rPr>
                <w:rFonts w:hint="default" w:ascii="Times New Roman" w:hAnsi="Times New Roman" w:eastAsia="宋体" w:cs="Times New Roman"/>
                <w:color w:val="auto"/>
                <w:kern w:val="2"/>
                <w:sz w:val="21"/>
                <w:szCs w:val="24"/>
                <w:highlight w:val="none"/>
                <w:lang w:val="en-US" w:eastAsia="zh-CN" w:bidi="ar-SA"/>
              </w:rPr>
              <w:t>要求</w:t>
            </w:r>
            <w:r>
              <w:rPr>
                <w:rFonts w:hint="eastAsia" w:ascii="Times New Roman" w:hAnsi="Times New Roman" w:eastAsia="宋体" w:cs="Times New Roman"/>
                <w:color w:val="auto"/>
                <w:kern w:val="2"/>
                <w:sz w:val="21"/>
                <w:szCs w:val="24"/>
                <w:highlight w:val="none"/>
                <w:lang w:val="en-US" w:eastAsia="zh-CN" w:bidi="ar-SA"/>
              </w:rPr>
              <w:t>，得</w:t>
            </w:r>
            <w:r>
              <w:rPr>
                <w:rFonts w:hint="eastAsia" w:ascii="Times New Roman" w:hAnsi="Times New Roman" w:cs="Times New Roman"/>
                <w:color w:val="auto"/>
                <w:kern w:val="2"/>
                <w:sz w:val="21"/>
                <w:szCs w:val="24"/>
                <w:highlight w:val="none"/>
                <w:lang w:val="en-US" w:eastAsia="zh-CN" w:bidi="ar-SA"/>
              </w:rPr>
              <w:t>3</w:t>
            </w:r>
            <w:r>
              <w:rPr>
                <w:rFonts w:hint="eastAsia" w:ascii="Times New Roman" w:hAnsi="Times New Roman" w:eastAsia="宋体" w:cs="Times New Roman"/>
                <w:color w:val="auto"/>
                <w:kern w:val="2"/>
                <w:sz w:val="21"/>
                <w:szCs w:val="24"/>
                <w:highlight w:val="none"/>
                <w:lang w:val="en-US" w:eastAsia="zh-CN" w:bidi="ar-SA"/>
              </w:rPr>
              <w:t>分，</w:t>
            </w:r>
            <w:r>
              <w:rPr>
                <w:rFonts w:hint="eastAsia" w:ascii="Times New Roman" w:hAnsi="Times New Roman" w:eastAsia="宋体" w:cs="Times New Roman"/>
                <w:b/>
                <w:bCs/>
                <w:color w:val="auto"/>
                <w:kern w:val="2"/>
                <w:sz w:val="21"/>
                <w:szCs w:val="24"/>
                <w:highlight w:val="none"/>
                <w:lang w:val="en-US" w:eastAsia="zh-CN" w:bidi="ar-SA"/>
              </w:rPr>
              <w:t>须在响应文件中提供</w:t>
            </w:r>
            <w:r>
              <w:rPr>
                <w:rFonts w:hint="default" w:ascii="Times New Roman" w:hAnsi="Times New Roman" w:eastAsia="宋体" w:cs="Times New Roman"/>
                <w:b/>
                <w:bCs/>
                <w:color w:val="auto"/>
                <w:kern w:val="2"/>
                <w:sz w:val="21"/>
                <w:szCs w:val="24"/>
                <w:highlight w:val="none"/>
                <w:lang w:val="en-US" w:eastAsia="zh-CN" w:bidi="ar-SA"/>
              </w:rPr>
              <w:t>具有CMA资质的第三方检测机构出具的检测（检验）报告复印件</w:t>
            </w:r>
            <w:r>
              <w:rPr>
                <w:rFonts w:hint="eastAsia" w:ascii="Times New Roman" w:hAnsi="Times New Roman" w:eastAsia="宋体" w:cs="Times New Roman"/>
                <w:b/>
                <w:bCs/>
                <w:color w:val="auto"/>
                <w:kern w:val="2"/>
                <w:sz w:val="21"/>
                <w:szCs w:val="24"/>
                <w:highlight w:val="none"/>
                <w:lang w:val="en-US" w:eastAsia="zh-CN" w:bidi="ar-SA"/>
              </w:rPr>
              <w:t>。</w:t>
            </w:r>
          </w:p>
          <w:p w14:paraId="320844A3">
            <w:pPr>
              <w:rPr>
                <w:rFonts w:hint="eastAsia" w:ascii="Times New Roman" w:hAnsi="Times New Roman" w:eastAsia="宋体" w:cs="Times New Roman"/>
                <w:color w:val="auto"/>
                <w:kern w:val="2"/>
                <w:sz w:val="21"/>
                <w:szCs w:val="24"/>
                <w:highlight w:val="none"/>
                <w:lang w:val="en-US" w:eastAsia="zh-CN" w:bidi="ar-SA"/>
              </w:rPr>
            </w:pPr>
          </w:p>
        </w:tc>
        <w:tc>
          <w:tcPr>
            <w:tcW w:w="992" w:type="dxa"/>
            <w:tcBorders>
              <w:tl2br w:val="nil"/>
              <w:tr2bl w:val="nil"/>
            </w:tcBorders>
            <w:noWrap/>
            <w:vAlign w:val="center"/>
          </w:tcPr>
          <w:p w14:paraId="569DA40A">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0-</w:t>
            </w:r>
            <w:r>
              <w:rPr>
                <w:rFonts w:hint="eastAsia" w:ascii="Times New Roman" w:hAnsi="Times New Roman" w:cs="Times New Roman"/>
                <w:color w:val="auto"/>
                <w:kern w:val="2"/>
                <w:sz w:val="21"/>
                <w:szCs w:val="24"/>
                <w:highlight w:val="none"/>
                <w:lang w:val="en-US" w:eastAsia="zh-CN" w:bidi="ar-SA"/>
              </w:rPr>
              <w:t>3</w:t>
            </w:r>
            <w:r>
              <w:rPr>
                <w:rFonts w:hint="eastAsia" w:ascii="Times New Roman" w:hAnsi="Times New Roman" w:eastAsia="宋体" w:cs="Times New Roman"/>
                <w:color w:val="auto"/>
                <w:kern w:val="2"/>
                <w:sz w:val="21"/>
                <w:szCs w:val="24"/>
                <w:highlight w:val="none"/>
                <w:lang w:val="en-US" w:eastAsia="zh-CN" w:bidi="ar-SA"/>
              </w:rPr>
              <w:t>分</w:t>
            </w:r>
          </w:p>
        </w:tc>
        <w:tc>
          <w:tcPr>
            <w:tcW w:w="851" w:type="dxa"/>
            <w:tcBorders>
              <w:tl2br w:val="nil"/>
              <w:tr2bl w:val="nil"/>
            </w:tcBorders>
            <w:noWrap/>
            <w:vAlign w:val="center"/>
          </w:tcPr>
          <w:p w14:paraId="6641421E">
            <w:pPr>
              <w:jc w:val="center"/>
              <w:textAlignment w:val="center"/>
              <w:rPr>
                <w:rFonts w:hint="eastAsia" w:ascii="Times New Roman" w:hAnsi="Times New Roman" w:eastAsia="宋体" w:cs="Times New Roman"/>
                <w:color w:val="auto"/>
                <w:kern w:val="2"/>
                <w:sz w:val="21"/>
                <w:szCs w:val="24"/>
                <w:highlight w:val="none"/>
                <w:lang w:val="en-US" w:eastAsia="zh-CN" w:bidi="ar-SA"/>
              </w:rPr>
            </w:pPr>
          </w:p>
        </w:tc>
      </w:tr>
      <w:tr w14:paraId="3D509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25" w:hRule="atLeast"/>
        </w:trPr>
        <w:tc>
          <w:tcPr>
            <w:tcW w:w="582" w:type="dxa"/>
            <w:tcBorders>
              <w:tl2br w:val="nil"/>
              <w:tr2bl w:val="nil"/>
            </w:tcBorders>
            <w:noWrap/>
            <w:vAlign w:val="center"/>
          </w:tcPr>
          <w:p w14:paraId="58709AFD">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5</w:t>
            </w:r>
          </w:p>
        </w:tc>
        <w:tc>
          <w:tcPr>
            <w:tcW w:w="1276" w:type="dxa"/>
            <w:tcBorders>
              <w:tl2br w:val="nil"/>
              <w:tr2bl w:val="nil"/>
            </w:tcBorders>
            <w:noWrap/>
            <w:vAlign w:val="center"/>
          </w:tcPr>
          <w:p w14:paraId="4114DC31">
            <w:pPr>
              <w:rPr>
                <w:rFonts w:hint="eastAsia"/>
                <w:highlight w:val="none"/>
                <w:lang w:val="en-US" w:eastAsia="zh-CN"/>
              </w:rPr>
            </w:pPr>
            <w:r>
              <w:rPr>
                <w:rFonts w:hint="eastAsia"/>
                <w:highlight w:val="none"/>
                <w:lang w:val="en-US" w:eastAsia="zh-CN"/>
              </w:rPr>
              <w:t>项目实施</w:t>
            </w:r>
          </w:p>
        </w:tc>
        <w:tc>
          <w:tcPr>
            <w:tcW w:w="5670" w:type="dxa"/>
            <w:tcBorders>
              <w:tl2br w:val="nil"/>
              <w:tr2bl w:val="nil"/>
            </w:tcBorders>
            <w:noWrap/>
            <w:vAlign w:val="center"/>
          </w:tcPr>
          <w:p w14:paraId="199B554A">
            <w:pPr>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根据供应商响应文件中的项目实施方案，包含项目拟投放方案</w:t>
            </w:r>
            <w:r>
              <w:rPr>
                <w:rFonts w:hint="eastAsia" w:ascii="Times New Roman" w:hAnsi="Times New Roman" w:cs="Times New Roman"/>
                <w:color w:val="auto"/>
                <w:kern w:val="2"/>
                <w:sz w:val="21"/>
                <w:szCs w:val="24"/>
                <w:highlight w:val="none"/>
                <w:lang w:val="en-US" w:eastAsia="zh-CN" w:bidi="ar-SA"/>
              </w:rPr>
              <w:t>（0-2分）</w:t>
            </w:r>
            <w:r>
              <w:rPr>
                <w:rFonts w:hint="eastAsia" w:ascii="Times New Roman" w:hAnsi="Times New Roman" w:eastAsia="宋体" w:cs="Times New Roman"/>
                <w:color w:val="auto"/>
                <w:kern w:val="2"/>
                <w:sz w:val="21"/>
                <w:szCs w:val="24"/>
                <w:highlight w:val="none"/>
                <w:lang w:val="en-US" w:eastAsia="zh-CN" w:bidi="ar-SA"/>
              </w:rPr>
              <w:t>、安装调试方案</w:t>
            </w:r>
            <w:r>
              <w:rPr>
                <w:rFonts w:hint="eastAsia" w:ascii="Times New Roman" w:hAnsi="Times New Roman" w:cs="Times New Roman"/>
                <w:color w:val="auto"/>
                <w:kern w:val="2"/>
                <w:sz w:val="21"/>
                <w:szCs w:val="24"/>
                <w:highlight w:val="none"/>
                <w:lang w:val="en-US" w:eastAsia="zh-CN" w:bidi="ar-SA"/>
              </w:rPr>
              <w:t>（0-2分）</w:t>
            </w:r>
            <w:r>
              <w:rPr>
                <w:rFonts w:hint="eastAsia" w:ascii="Times New Roman" w:hAnsi="Times New Roman" w:eastAsia="宋体" w:cs="Times New Roman"/>
                <w:color w:val="auto"/>
                <w:kern w:val="2"/>
                <w:sz w:val="21"/>
                <w:szCs w:val="24"/>
                <w:highlight w:val="none"/>
                <w:lang w:val="en-US" w:eastAsia="zh-CN" w:bidi="ar-SA"/>
              </w:rPr>
              <w:t>、投诉纠纷处理方案</w:t>
            </w:r>
            <w:r>
              <w:rPr>
                <w:rFonts w:hint="eastAsia" w:ascii="Times New Roman" w:hAnsi="Times New Roman" w:cs="Times New Roman"/>
                <w:color w:val="auto"/>
                <w:kern w:val="2"/>
                <w:sz w:val="21"/>
                <w:szCs w:val="24"/>
                <w:highlight w:val="none"/>
                <w:lang w:val="en-US" w:eastAsia="zh-CN" w:bidi="ar-SA"/>
              </w:rPr>
              <w:t>（0-3分）</w:t>
            </w:r>
            <w:r>
              <w:rPr>
                <w:rFonts w:hint="eastAsia" w:ascii="Times New Roman" w:hAnsi="Times New Roman" w:eastAsia="宋体" w:cs="Times New Roman"/>
                <w:color w:val="auto"/>
                <w:kern w:val="2"/>
                <w:sz w:val="21"/>
                <w:szCs w:val="24"/>
                <w:highlight w:val="none"/>
                <w:lang w:val="en-US" w:eastAsia="zh-CN" w:bidi="ar-SA"/>
              </w:rPr>
              <w:t>、运维服务方案</w:t>
            </w:r>
            <w:r>
              <w:rPr>
                <w:rFonts w:hint="eastAsia" w:ascii="Times New Roman" w:hAnsi="Times New Roman" w:cs="Times New Roman"/>
                <w:color w:val="auto"/>
                <w:kern w:val="2"/>
                <w:sz w:val="21"/>
                <w:szCs w:val="24"/>
                <w:highlight w:val="none"/>
                <w:lang w:val="en-US" w:eastAsia="zh-CN" w:bidi="ar-SA"/>
              </w:rPr>
              <w:t>（0-3分）</w:t>
            </w:r>
            <w:r>
              <w:rPr>
                <w:rFonts w:hint="eastAsia" w:ascii="Times New Roman" w:hAnsi="Times New Roman" w:eastAsia="宋体" w:cs="Times New Roman"/>
                <w:color w:val="auto"/>
                <w:kern w:val="2"/>
                <w:sz w:val="21"/>
                <w:szCs w:val="24"/>
                <w:highlight w:val="none"/>
                <w:lang w:val="en-US" w:eastAsia="zh-CN" w:bidi="ar-SA"/>
              </w:rPr>
              <w:t>的完整性、可行性和合理性进行评审。</w:t>
            </w:r>
          </w:p>
          <w:p w14:paraId="65BFCA9D">
            <w:pPr>
              <w:jc w:val="center"/>
              <w:textAlignment w:val="center"/>
              <w:rPr>
                <w:rFonts w:hint="eastAsia" w:ascii="Times New Roman" w:hAnsi="Times New Roman" w:eastAsia="宋体" w:cs="Times New Roman"/>
                <w:color w:val="auto"/>
                <w:kern w:val="2"/>
                <w:sz w:val="21"/>
                <w:szCs w:val="24"/>
                <w:highlight w:val="none"/>
                <w:lang w:val="en-US" w:eastAsia="zh-CN" w:bidi="ar-SA"/>
              </w:rPr>
            </w:pPr>
          </w:p>
        </w:tc>
        <w:tc>
          <w:tcPr>
            <w:tcW w:w="992" w:type="dxa"/>
            <w:tcBorders>
              <w:tl2br w:val="nil"/>
              <w:tr2bl w:val="nil"/>
            </w:tcBorders>
            <w:noWrap/>
            <w:vAlign w:val="center"/>
          </w:tcPr>
          <w:p w14:paraId="4F1280CC">
            <w:pPr>
              <w:jc w:val="center"/>
              <w:textAlignment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0-10分</w:t>
            </w:r>
          </w:p>
        </w:tc>
        <w:tc>
          <w:tcPr>
            <w:tcW w:w="851" w:type="dxa"/>
            <w:tcBorders>
              <w:tl2br w:val="nil"/>
              <w:tr2bl w:val="nil"/>
            </w:tcBorders>
            <w:noWrap/>
            <w:vAlign w:val="center"/>
          </w:tcPr>
          <w:p w14:paraId="7439BE5F">
            <w:pPr>
              <w:jc w:val="center"/>
              <w:textAlignment w:val="center"/>
              <w:rPr>
                <w:rFonts w:hint="eastAsia" w:ascii="Times New Roman" w:hAnsi="Times New Roman" w:eastAsia="宋体" w:cs="Times New Roman"/>
                <w:color w:val="auto"/>
                <w:kern w:val="2"/>
                <w:sz w:val="21"/>
                <w:szCs w:val="24"/>
                <w:highlight w:val="none"/>
                <w:lang w:val="en-US" w:eastAsia="zh-CN" w:bidi="ar-SA"/>
              </w:rPr>
            </w:pPr>
          </w:p>
        </w:tc>
      </w:tr>
      <w:tr w14:paraId="032041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65" w:hRule="atLeast"/>
        </w:trPr>
        <w:tc>
          <w:tcPr>
            <w:tcW w:w="582" w:type="dxa"/>
            <w:tcBorders>
              <w:tl2br w:val="nil"/>
              <w:tr2bl w:val="nil"/>
            </w:tcBorders>
            <w:noWrap/>
            <w:vAlign w:val="center"/>
          </w:tcPr>
          <w:p w14:paraId="78B86D41">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6</w:t>
            </w:r>
          </w:p>
        </w:tc>
        <w:tc>
          <w:tcPr>
            <w:tcW w:w="1276" w:type="dxa"/>
            <w:tcBorders>
              <w:tl2br w:val="nil"/>
              <w:tr2bl w:val="nil"/>
            </w:tcBorders>
            <w:noWrap/>
            <w:vAlign w:val="center"/>
          </w:tcPr>
          <w:p w14:paraId="6316901E">
            <w:pPr>
              <w:jc w:val="center"/>
              <w:textAlignment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业绩</w:t>
            </w:r>
          </w:p>
        </w:tc>
        <w:tc>
          <w:tcPr>
            <w:tcW w:w="5670" w:type="dxa"/>
            <w:tcBorders>
              <w:tl2br w:val="nil"/>
              <w:tr2bl w:val="nil"/>
            </w:tcBorders>
            <w:noWrap/>
          </w:tcPr>
          <w:p w14:paraId="07788913">
            <w:pPr>
              <w:textAlignment w:val="top"/>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供应商自2022年1月1日起承担过类似项目业绩的，每有一份得1分，满分</w:t>
            </w:r>
            <w:r>
              <w:rPr>
                <w:rFonts w:hint="eastAsia" w:ascii="Times New Roman" w:hAnsi="Times New Roman" w:cs="Times New Roman"/>
                <w:color w:val="auto"/>
                <w:kern w:val="2"/>
                <w:sz w:val="21"/>
                <w:szCs w:val="24"/>
                <w:highlight w:val="none"/>
                <w:lang w:val="en-US" w:eastAsia="zh-CN" w:bidi="ar-SA"/>
              </w:rPr>
              <w:t>3</w:t>
            </w:r>
            <w:r>
              <w:rPr>
                <w:rFonts w:hint="eastAsia" w:ascii="Times New Roman" w:hAnsi="Times New Roman" w:eastAsia="宋体" w:cs="Times New Roman"/>
                <w:color w:val="auto"/>
                <w:kern w:val="2"/>
                <w:sz w:val="21"/>
                <w:szCs w:val="24"/>
                <w:highlight w:val="none"/>
                <w:lang w:val="en-US" w:eastAsia="zh-CN" w:bidi="ar-SA"/>
              </w:rPr>
              <w:t>分（提供合同或中标/成交通知书复印件并加盖供应商公章，否则不计分）；</w:t>
            </w:r>
          </w:p>
        </w:tc>
        <w:tc>
          <w:tcPr>
            <w:tcW w:w="992" w:type="dxa"/>
            <w:tcBorders>
              <w:tl2br w:val="nil"/>
              <w:tr2bl w:val="nil"/>
            </w:tcBorders>
            <w:noWrap/>
            <w:vAlign w:val="center"/>
          </w:tcPr>
          <w:p w14:paraId="7281DA6F">
            <w:pPr>
              <w:jc w:val="center"/>
              <w:textAlignment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0-</w:t>
            </w:r>
            <w:r>
              <w:rPr>
                <w:rFonts w:hint="eastAsia" w:ascii="Times New Roman" w:hAnsi="Times New Roman" w:cs="Times New Roman"/>
                <w:color w:val="auto"/>
                <w:kern w:val="2"/>
                <w:sz w:val="21"/>
                <w:szCs w:val="24"/>
                <w:highlight w:val="none"/>
                <w:lang w:val="en-US" w:eastAsia="zh-CN" w:bidi="ar-SA"/>
              </w:rPr>
              <w:t>3</w:t>
            </w:r>
            <w:r>
              <w:rPr>
                <w:rFonts w:hint="eastAsia" w:ascii="Times New Roman" w:hAnsi="Times New Roman" w:eastAsia="宋体" w:cs="Times New Roman"/>
                <w:color w:val="auto"/>
                <w:kern w:val="2"/>
                <w:sz w:val="21"/>
                <w:szCs w:val="24"/>
                <w:highlight w:val="none"/>
                <w:lang w:val="en-US" w:eastAsia="zh-CN" w:bidi="ar-SA"/>
              </w:rPr>
              <w:t>分</w:t>
            </w:r>
          </w:p>
        </w:tc>
        <w:tc>
          <w:tcPr>
            <w:tcW w:w="851" w:type="dxa"/>
            <w:tcBorders>
              <w:tl2br w:val="nil"/>
              <w:tr2bl w:val="nil"/>
            </w:tcBorders>
            <w:noWrap/>
            <w:vAlign w:val="center"/>
          </w:tcPr>
          <w:p w14:paraId="045898A3">
            <w:pPr>
              <w:jc w:val="center"/>
              <w:textAlignment w:val="center"/>
              <w:rPr>
                <w:rFonts w:hint="eastAsia" w:ascii="Times New Roman" w:hAnsi="Times New Roman" w:eastAsia="宋体" w:cs="Times New Roman"/>
                <w:color w:val="auto"/>
                <w:kern w:val="2"/>
                <w:sz w:val="21"/>
                <w:szCs w:val="24"/>
                <w:highlight w:val="none"/>
                <w:lang w:val="en-US" w:eastAsia="zh-CN" w:bidi="ar-SA"/>
              </w:rPr>
            </w:pPr>
          </w:p>
        </w:tc>
      </w:tr>
      <w:tr w14:paraId="07AFF3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65" w:hRule="atLeast"/>
        </w:trPr>
        <w:tc>
          <w:tcPr>
            <w:tcW w:w="582" w:type="dxa"/>
            <w:tcBorders>
              <w:tl2br w:val="nil"/>
              <w:tr2bl w:val="nil"/>
            </w:tcBorders>
            <w:noWrap/>
            <w:vAlign w:val="center"/>
          </w:tcPr>
          <w:p w14:paraId="7181F55F">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7</w:t>
            </w:r>
          </w:p>
        </w:tc>
        <w:tc>
          <w:tcPr>
            <w:tcW w:w="1276" w:type="dxa"/>
            <w:tcBorders>
              <w:tl2br w:val="nil"/>
              <w:tr2bl w:val="nil"/>
            </w:tcBorders>
            <w:noWrap/>
            <w:vAlign w:val="center"/>
          </w:tcPr>
          <w:p w14:paraId="1CAAE497">
            <w:pPr>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color w:val="000000"/>
                <w:highlight w:val="none"/>
                <w:lang w:val="en-US" w:eastAsia="zh-CN"/>
              </w:rPr>
              <w:t>合计</w:t>
            </w:r>
          </w:p>
        </w:tc>
        <w:tc>
          <w:tcPr>
            <w:tcW w:w="5670" w:type="dxa"/>
            <w:tcBorders>
              <w:tl2br w:val="nil"/>
              <w:tr2bl w:val="nil"/>
            </w:tcBorders>
            <w:noWrap/>
          </w:tcPr>
          <w:p w14:paraId="53F16400">
            <w:pPr>
              <w:textAlignment w:val="top"/>
              <w:rPr>
                <w:rFonts w:hint="eastAsia" w:ascii="Times New Roman" w:hAnsi="Times New Roman" w:eastAsia="宋体" w:cs="Times New Roman"/>
                <w:color w:val="auto"/>
                <w:kern w:val="2"/>
                <w:sz w:val="21"/>
                <w:szCs w:val="24"/>
                <w:highlight w:val="none"/>
                <w:lang w:val="en-US" w:eastAsia="zh-CN" w:bidi="ar-SA"/>
              </w:rPr>
            </w:pPr>
          </w:p>
        </w:tc>
        <w:tc>
          <w:tcPr>
            <w:tcW w:w="992" w:type="dxa"/>
            <w:tcBorders>
              <w:tl2br w:val="nil"/>
              <w:tr2bl w:val="nil"/>
            </w:tcBorders>
            <w:noWrap/>
            <w:vAlign w:val="center"/>
          </w:tcPr>
          <w:p w14:paraId="72FC87E7">
            <w:pPr>
              <w:jc w:val="center"/>
              <w:textAlignment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50分</w:t>
            </w:r>
          </w:p>
        </w:tc>
        <w:tc>
          <w:tcPr>
            <w:tcW w:w="851" w:type="dxa"/>
            <w:tcBorders>
              <w:tl2br w:val="nil"/>
              <w:tr2bl w:val="nil"/>
            </w:tcBorders>
            <w:noWrap/>
            <w:vAlign w:val="center"/>
          </w:tcPr>
          <w:p w14:paraId="65B67436">
            <w:pPr>
              <w:jc w:val="center"/>
              <w:textAlignment w:val="center"/>
              <w:rPr>
                <w:rFonts w:hint="eastAsia" w:ascii="Times New Roman" w:hAnsi="Times New Roman" w:eastAsia="宋体" w:cs="Times New Roman"/>
                <w:color w:val="auto"/>
                <w:kern w:val="2"/>
                <w:sz w:val="21"/>
                <w:szCs w:val="24"/>
                <w:highlight w:val="none"/>
                <w:lang w:val="en-US" w:eastAsia="zh-CN" w:bidi="ar-SA"/>
              </w:rPr>
            </w:pPr>
          </w:p>
        </w:tc>
      </w:tr>
    </w:tbl>
    <w:p w14:paraId="2B399483">
      <w:pPr>
        <w:pStyle w:val="7"/>
        <w:keepNext w:val="0"/>
        <w:keepLines w:val="0"/>
        <w:widowControl/>
        <w:numPr>
          <w:ilvl w:val="0"/>
          <w:numId w:val="4"/>
        </w:numPr>
        <w:suppressLineNumbers w:val="0"/>
        <w:spacing w:line="312" w:lineRule="auto"/>
        <w:ind w:left="480" w:leftChars="0" w:right="0" w:rightChars="0"/>
        <w:rPr>
          <w:rFonts w:hint="eastAsia" w:hAnsi="宋体"/>
          <w:b/>
          <w:color w:val="auto"/>
          <w:sz w:val="24"/>
          <w:szCs w:val="24"/>
          <w:highlight w:val="none"/>
          <w:lang w:val="en-US" w:eastAsia="zh-CN"/>
        </w:rPr>
      </w:pPr>
      <w:r>
        <w:rPr>
          <w:rFonts w:hint="eastAsia" w:hAnsi="宋体"/>
          <w:b/>
          <w:color w:val="auto"/>
          <w:sz w:val="24"/>
          <w:szCs w:val="24"/>
          <w:highlight w:val="none"/>
          <w:lang w:val="en-US" w:eastAsia="zh-CN"/>
        </w:rPr>
        <w:t>总得分</w:t>
      </w:r>
    </w:p>
    <w:p w14:paraId="0CAFA484">
      <w:pPr>
        <w:pStyle w:val="7"/>
        <w:keepNext w:val="0"/>
        <w:keepLines w:val="0"/>
        <w:widowControl/>
        <w:numPr>
          <w:ilvl w:val="0"/>
          <w:numId w:val="0"/>
        </w:numPr>
        <w:suppressLineNumbers w:val="0"/>
        <w:spacing w:line="312" w:lineRule="auto"/>
        <w:ind w:right="0" w:rightChars="0"/>
        <w:rPr>
          <w:rFonts w:hint="eastAsia" w:hAnsi="宋体"/>
          <w:b/>
          <w:color w:val="auto"/>
          <w:sz w:val="24"/>
          <w:szCs w:val="24"/>
          <w:highlight w:val="none"/>
          <w:lang w:val="en-US" w:eastAsia="zh-CN"/>
        </w:rPr>
      </w:pPr>
      <w:r>
        <w:rPr>
          <w:rFonts w:hint="eastAsia" w:hAnsi="宋体"/>
          <w:b/>
          <w:color w:val="auto"/>
          <w:sz w:val="24"/>
          <w:szCs w:val="24"/>
          <w:highlight w:val="none"/>
          <w:lang w:val="en-US" w:eastAsia="zh-CN"/>
        </w:rPr>
        <w:t>总得分=商务价格分+参数技术分；</w:t>
      </w:r>
    </w:p>
    <w:p w14:paraId="28358197">
      <w:pPr>
        <w:pStyle w:val="7"/>
        <w:keepNext w:val="0"/>
        <w:keepLines w:val="0"/>
        <w:widowControl/>
        <w:numPr>
          <w:ilvl w:val="0"/>
          <w:numId w:val="0"/>
        </w:numPr>
        <w:suppressLineNumbers w:val="0"/>
        <w:spacing w:line="312" w:lineRule="auto"/>
        <w:ind w:right="0" w:rightChars="0"/>
        <w:rPr>
          <w:rFonts w:hint="default" w:hAnsi="宋体"/>
          <w:b/>
          <w:color w:val="auto"/>
          <w:sz w:val="24"/>
          <w:szCs w:val="24"/>
          <w:highlight w:val="none"/>
          <w:lang w:val="en-US" w:eastAsia="zh-CN"/>
        </w:rPr>
      </w:pPr>
      <w:r>
        <w:rPr>
          <w:rFonts w:hint="eastAsia" w:hAnsi="宋体"/>
          <w:b/>
          <w:color w:val="auto"/>
          <w:sz w:val="24"/>
          <w:szCs w:val="24"/>
          <w:highlight w:val="none"/>
          <w:lang w:val="en-US" w:eastAsia="zh-CN"/>
        </w:rPr>
        <w:t>总得分最高者为中标候选人；</w:t>
      </w:r>
    </w:p>
    <w:p w14:paraId="7F8D0CB8">
      <w:pPr>
        <w:pStyle w:val="7"/>
        <w:keepNext w:val="0"/>
        <w:keepLines w:val="0"/>
        <w:widowControl/>
        <w:numPr>
          <w:ilvl w:val="0"/>
          <w:numId w:val="0"/>
        </w:numPr>
        <w:suppressLineNumbers w:val="0"/>
        <w:spacing w:line="312" w:lineRule="auto"/>
        <w:ind w:left="480" w:leftChars="0" w:right="0" w:rightChars="0"/>
        <w:rPr>
          <w:color w:val="000000" w:themeColor="text1"/>
          <w:highlight w:val="none"/>
          <w14:textFill>
            <w14:solidFill>
              <w14:schemeClr w14:val="tx1"/>
            </w14:solidFill>
          </w14:textFill>
        </w:rPr>
      </w:pPr>
      <w:r>
        <w:rPr>
          <w:rStyle w:val="14"/>
          <w:rFonts w:hint="eastAsia" w:ascii="宋体" w:hAnsi="宋体" w:cs="宋体"/>
          <w:color w:val="000000" w:themeColor="text1"/>
          <w:sz w:val="24"/>
          <w:szCs w:val="24"/>
          <w:highlight w:val="none"/>
          <w:lang w:val="en-US" w:eastAsia="zh-CN"/>
          <w14:textFill>
            <w14:solidFill>
              <w14:schemeClr w14:val="tx1"/>
            </w14:solidFill>
          </w14:textFill>
        </w:rPr>
        <w:t>九</w:t>
      </w:r>
      <w:r>
        <w:rPr>
          <w:rStyle w:val="14"/>
          <w:rFonts w:hint="eastAsia" w:ascii="宋体" w:hAnsi="宋体" w:eastAsia="宋体" w:cs="宋体"/>
          <w:color w:val="000000" w:themeColor="text1"/>
          <w:sz w:val="24"/>
          <w:szCs w:val="24"/>
          <w:highlight w:val="none"/>
          <w14:textFill>
            <w14:solidFill>
              <w14:schemeClr w14:val="tx1"/>
            </w14:solidFill>
          </w14:textFill>
        </w:rPr>
        <w:t>、开标时间及</w:t>
      </w:r>
      <w:r>
        <w:rPr>
          <w:rStyle w:val="14"/>
          <w:rFonts w:hint="eastAsia" w:ascii="宋体" w:hAnsi="宋体" w:cs="宋体"/>
          <w:color w:val="000000" w:themeColor="text1"/>
          <w:sz w:val="24"/>
          <w:szCs w:val="24"/>
          <w:highlight w:val="none"/>
          <w:lang w:val="en-US" w:eastAsia="zh-CN"/>
          <w14:textFill>
            <w14:solidFill>
              <w14:schemeClr w14:val="tx1"/>
            </w14:solidFill>
          </w14:textFill>
        </w:rPr>
        <w:t>地址</w:t>
      </w:r>
      <w:r>
        <w:rPr>
          <w:rStyle w:val="14"/>
          <w:rFonts w:hint="eastAsia" w:ascii="宋体" w:hAnsi="宋体" w:eastAsia="宋体" w:cs="宋体"/>
          <w:color w:val="000000" w:themeColor="text1"/>
          <w:sz w:val="24"/>
          <w:szCs w:val="24"/>
          <w:highlight w:val="none"/>
          <w14:textFill>
            <w14:solidFill>
              <w14:schemeClr w14:val="tx1"/>
            </w14:solidFill>
          </w14:textFill>
        </w:rPr>
        <w:t>：</w:t>
      </w:r>
    </w:p>
    <w:p w14:paraId="4865BCFB">
      <w:pPr>
        <w:pStyle w:val="7"/>
        <w:keepNext w:val="0"/>
        <w:keepLines w:val="0"/>
        <w:widowControl/>
        <w:suppressLineNumbers w:val="0"/>
        <w:spacing w:line="375" w:lineRule="atLeast"/>
        <w:ind w:left="479" w:leftChars="228" w:firstLine="64" w:firstLineChars="27"/>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本项目开标时间：202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时</w:t>
      </w:r>
      <w:r>
        <w:rPr>
          <w:rStyle w:val="14"/>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本项目不要求投标人到开标现场开标</w:t>
      </w:r>
      <w:r>
        <w:rPr>
          <w:rFonts w:hint="eastAsia" w:ascii="宋体" w:hAnsi="宋体" w:cs="宋体"/>
          <w:color w:val="000000" w:themeColor="text1"/>
          <w:sz w:val="24"/>
          <w:szCs w:val="24"/>
          <w:highlight w:val="none"/>
          <w:lang w:eastAsia="zh-CN"/>
          <w14:textFill>
            <w14:solidFill>
              <w14:schemeClr w14:val="tx1"/>
            </w14:solidFill>
          </w14:textFill>
        </w:rPr>
        <w:t>。</w:t>
      </w:r>
      <w:r>
        <w:rPr>
          <w:rStyle w:val="14"/>
          <w:rFonts w:hint="eastAsia" w:ascii="宋体" w:hAnsi="宋体" w:cs="宋体"/>
          <w:color w:val="000000" w:themeColor="text1"/>
          <w:sz w:val="24"/>
          <w:szCs w:val="24"/>
          <w:highlight w:val="none"/>
          <w:lang w:val="en-US" w:eastAsia="zh-CN"/>
          <w14:textFill>
            <w14:solidFill>
              <w14:schemeClr w14:val="tx1"/>
            </w14:solidFill>
          </w14:textFill>
        </w:rPr>
        <w:t>开标地址：义乌市中心医院行政楼1楼109室。</w:t>
      </w:r>
    </w:p>
    <w:p w14:paraId="10403999">
      <w:pPr>
        <w:pStyle w:val="7"/>
        <w:keepNext w:val="0"/>
        <w:keepLines w:val="0"/>
        <w:widowControl/>
        <w:numPr>
          <w:ilvl w:val="0"/>
          <w:numId w:val="0"/>
        </w:numPr>
        <w:suppressLineNumbers w:val="0"/>
        <w:autoSpaceDE w:val="0"/>
        <w:autoSpaceDN/>
        <w:spacing w:line="312" w:lineRule="auto"/>
        <w:ind w:left="480" w:leftChars="0" w:right="0" w:rightChars="0"/>
        <w:rPr>
          <w:rStyle w:val="14"/>
          <w:rFonts w:hint="eastAsia" w:ascii="宋体" w:hAnsi="宋体" w:eastAsia="宋体" w:cs="宋体"/>
          <w:color w:val="000000" w:themeColor="text1"/>
          <w:sz w:val="24"/>
          <w:szCs w:val="24"/>
          <w:highlight w:val="none"/>
          <w14:textFill>
            <w14:solidFill>
              <w14:schemeClr w14:val="tx1"/>
            </w14:solidFill>
          </w14:textFill>
        </w:rPr>
      </w:pPr>
      <w:r>
        <w:rPr>
          <w:rStyle w:val="14"/>
          <w:rFonts w:hint="eastAsia" w:ascii="宋体" w:hAnsi="宋体" w:cs="宋体"/>
          <w:color w:val="000000" w:themeColor="text1"/>
          <w:sz w:val="24"/>
          <w:szCs w:val="24"/>
          <w:highlight w:val="none"/>
          <w:lang w:val="en-US" w:eastAsia="zh-CN"/>
          <w14:textFill>
            <w14:solidFill>
              <w14:schemeClr w14:val="tx1"/>
            </w14:solidFill>
          </w14:textFill>
        </w:rPr>
        <w:t>十、附件</w:t>
      </w:r>
      <w:r>
        <w:rPr>
          <w:rStyle w:val="14"/>
          <w:rFonts w:hint="eastAsia" w:ascii="宋体" w:hAnsi="宋体" w:eastAsia="宋体" w:cs="宋体"/>
          <w:color w:val="000000" w:themeColor="text1"/>
          <w:sz w:val="24"/>
          <w:szCs w:val="24"/>
          <w:highlight w:val="none"/>
          <w14:textFill>
            <w14:solidFill>
              <w14:schemeClr w14:val="tx1"/>
            </w14:solidFill>
          </w14:textFill>
        </w:rPr>
        <w:t>：</w:t>
      </w:r>
    </w:p>
    <w:p w14:paraId="3B93C4C2">
      <w:pPr>
        <w:pStyle w:val="2"/>
        <w:ind w:firstLine="480" w:firstLineChars="200"/>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r>
        <w:rPr>
          <w:rFonts w:hint="eastAsia" w:ascii="宋体" w:hAnsi="宋体" w:cs="宋体"/>
          <w:color w:val="000000" w:themeColor="text1"/>
          <w:sz w:val="24"/>
          <w:szCs w:val="24"/>
          <w:highlight w:val="none"/>
          <w:lang w:val="en-US" w:eastAsia="zh-CN"/>
          <w14:textFill>
            <w14:solidFill>
              <w14:schemeClr w14:val="tx1"/>
            </w14:solidFill>
          </w14:textFill>
        </w:rPr>
        <w:t xml:space="preserve">  附件1：报价一览表</w:t>
      </w:r>
    </w:p>
    <w:p w14:paraId="2424038F">
      <w:pPr>
        <w:pStyle w:val="2"/>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C4D967F">
      <w:pPr>
        <w:pStyle w:val="2"/>
        <w:jc w:val="cente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t>义乌市中心医院 </w:t>
      </w:r>
    </w:p>
    <w:p w14:paraId="5FF948F0">
      <w:pP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pPr>
      <w: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t xml:space="preserve">                                            202年月日</w:t>
      </w:r>
    </w:p>
    <w:p w14:paraId="0FB29303">
      <w:pP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pPr>
      <w: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br w:type="page"/>
      </w:r>
    </w:p>
    <w:p w14:paraId="2E0868D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1"/>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7379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640570D7">
            <w:pPr>
              <w:spacing w:line="380" w:lineRule="exact"/>
              <w:rPr>
                <w:rFonts w:hint="eastAsia" w:ascii="新宋体" w:hAnsi="新宋体" w:eastAsia="新宋体"/>
                <w:b/>
                <w:bCs/>
                <w:sz w:val="22"/>
                <w:szCs w:val="22"/>
                <w:highlight w:val="none"/>
              </w:rPr>
            </w:pPr>
          </w:p>
        </w:tc>
      </w:tr>
      <w:tr w14:paraId="26E2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493949E">
            <w:pPr>
              <w:spacing w:line="380" w:lineRule="exact"/>
              <w:rPr>
                <w:rFonts w:hint="eastAsia" w:ascii="新宋体" w:hAnsi="新宋体" w:eastAsia="新宋体"/>
                <w:b/>
                <w:bCs/>
                <w:sz w:val="22"/>
                <w:szCs w:val="22"/>
                <w:highlight w:val="none"/>
              </w:rPr>
            </w:pPr>
          </w:p>
        </w:tc>
      </w:tr>
    </w:tbl>
    <w:p w14:paraId="54DD5952">
      <w:pPr>
        <w:jc w:val="center"/>
        <w:rPr>
          <w:b/>
          <w:bCs/>
          <w:sz w:val="36"/>
          <w:highlight w:val="none"/>
        </w:rPr>
      </w:pPr>
      <w:r>
        <w:rPr>
          <w:rFonts w:hAnsi="宋体"/>
          <w:b/>
          <w:bCs/>
          <w:sz w:val="36"/>
          <w:highlight w:val="none"/>
        </w:rPr>
        <w:t>报价一览表</w:t>
      </w:r>
    </w:p>
    <w:p w14:paraId="5C057A16">
      <w:pPr>
        <w:rPr>
          <w:rFonts w:hAnsi="宋体"/>
          <w:sz w:val="24"/>
          <w:highlight w:val="none"/>
        </w:rPr>
      </w:pPr>
    </w:p>
    <w:p w14:paraId="1654E161">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5AAC95AF">
      <w:pPr>
        <w:rPr>
          <w:sz w:val="24"/>
          <w:highlight w:val="none"/>
        </w:rPr>
      </w:pPr>
    </w:p>
    <w:tbl>
      <w:tblPr>
        <w:tblStyle w:val="11"/>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685"/>
        <w:gridCol w:w="2312"/>
        <w:gridCol w:w="2313"/>
      </w:tblGrid>
      <w:tr w14:paraId="7917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01BEFEFE">
            <w:pPr>
              <w:jc w:val="center"/>
              <w:rPr>
                <w:rFonts w:ascii="Times New Roman" w:hAnsi="Times New Roman"/>
                <w:sz w:val="24"/>
                <w:highlight w:val="none"/>
              </w:rPr>
            </w:pPr>
          </w:p>
          <w:p w14:paraId="0B4C04E1">
            <w:pPr>
              <w:jc w:val="center"/>
              <w:rPr>
                <w:rFonts w:ascii="Times New Roman" w:hAnsi="Times New Roman"/>
                <w:sz w:val="24"/>
                <w:highlight w:val="none"/>
              </w:rPr>
            </w:pPr>
            <w:r>
              <w:rPr>
                <w:rFonts w:ascii="Times New Roman" w:hAnsi="Times New Roman"/>
                <w:sz w:val="24"/>
                <w:highlight w:val="none"/>
              </w:rPr>
              <w:t>序号</w:t>
            </w:r>
          </w:p>
        </w:tc>
        <w:tc>
          <w:tcPr>
            <w:tcW w:w="3685" w:type="dxa"/>
            <w:noWrap w:val="0"/>
            <w:vAlign w:val="center"/>
          </w:tcPr>
          <w:p w14:paraId="69299CC5">
            <w:pPr>
              <w:jc w:val="center"/>
              <w:rPr>
                <w:rFonts w:ascii="Times New Roman" w:hAnsi="Times New Roman"/>
                <w:sz w:val="24"/>
                <w:highlight w:val="none"/>
              </w:rPr>
            </w:pPr>
            <w:r>
              <w:rPr>
                <w:rFonts w:hint="eastAsia" w:ascii="Times New Roman" w:hAnsi="Times New Roman"/>
                <w:sz w:val="24"/>
                <w:highlight w:val="none"/>
              </w:rPr>
              <w:t>项目</w:t>
            </w:r>
            <w:r>
              <w:rPr>
                <w:rFonts w:ascii="Times New Roman" w:hAnsi="Times New Roman"/>
                <w:sz w:val="24"/>
                <w:highlight w:val="none"/>
              </w:rPr>
              <w:t>名称</w:t>
            </w:r>
          </w:p>
        </w:tc>
        <w:tc>
          <w:tcPr>
            <w:tcW w:w="2312" w:type="dxa"/>
            <w:noWrap w:val="0"/>
            <w:vAlign w:val="center"/>
          </w:tcPr>
          <w:p w14:paraId="5F3665A9">
            <w:pPr>
              <w:jc w:val="center"/>
              <w:rPr>
                <w:rFonts w:hint="default" w:ascii="Times New Roman" w:hAnsi="Times New Roman"/>
                <w:sz w:val="24"/>
                <w:highlight w:val="none"/>
                <w:lang w:val="en-US"/>
              </w:rPr>
            </w:pPr>
            <w:r>
              <w:rPr>
                <w:rFonts w:hint="eastAsia" w:ascii="Times New Roman" w:hAnsi="Times New Roman"/>
                <w:sz w:val="24"/>
                <w:highlight w:val="none"/>
                <w:lang w:val="en-US" w:eastAsia="zh-CN"/>
              </w:rPr>
              <w:t>品牌</w:t>
            </w:r>
          </w:p>
        </w:tc>
        <w:tc>
          <w:tcPr>
            <w:tcW w:w="2313" w:type="dxa"/>
            <w:noWrap w:val="0"/>
            <w:vAlign w:val="center"/>
          </w:tcPr>
          <w:p w14:paraId="6ECCA6FB">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 xml:space="preserve">价格 </w:t>
            </w:r>
          </w:p>
        </w:tc>
      </w:tr>
      <w:tr w14:paraId="2A0B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noWrap w:val="0"/>
            <w:vAlign w:val="center"/>
          </w:tcPr>
          <w:p w14:paraId="3DC27A02">
            <w:pPr>
              <w:jc w:val="center"/>
              <w:rPr>
                <w:rFonts w:ascii="Times New Roman" w:hAnsi="Times New Roman"/>
                <w:sz w:val="24"/>
                <w:highlight w:val="none"/>
              </w:rPr>
            </w:pPr>
            <w:r>
              <w:rPr>
                <w:rFonts w:ascii="Times New Roman" w:hAnsi="Times New Roman"/>
                <w:sz w:val="24"/>
                <w:highlight w:val="none"/>
              </w:rPr>
              <w:t>1</w:t>
            </w:r>
          </w:p>
        </w:tc>
        <w:tc>
          <w:tcPr>
            <w:tcW w:w="3685" w:type="dxa"/>
            <w:noWrap w:val="0"/>
            <w:vAlign w:val="center"/>
          </w:tcPr>
          <w:p w14:paraId="793D6B80">
            <w:pPr>
              <w:jc w:val="center"/>
              <w:rPr>
                <w:rFonts w:hint="default" w:ascii="Times New Roman" w:hAnsi="Times New Roman"/>
                <w:sz w:val="24"/>
                <w:highlight w:val="none"/>
                <w:lang w:val="en-US"/>
              </w:rPr>
            </w:pPr>
          </w:p>
        </w:tc>
        <w:tc>
          <w:tcPr>
            <w:tcW w:w="2312" w:type="dxa"/>
            <w:noWrap w:val="0"/>
            <w:vAlign w:val="center"/>
          </w:tcPr>
          <w:p w14:paraId="6DDEEA0C">
            <w:pPr>
              <w:jc w:val="center"/>
              <w:rPr>
                <w:rFonts w:ascii="Times New Roman" w:hAnsi="Times New Roman"/>
                <w:sz w:val="24"/>
                <w:highlight w:val="none"/>
              </w:rPr>
            </w:pPr>
          </w:p>
        </w:tc>
        <w:tc>
          <w:tcPr>
            <w:tcW w:w="2313" w:type="dxa"/>
            <w:noWrap w:val="0"/>
            <w:vAlign w:val="center"/>
          </w:tcPr>
          <w:p w14:paraId="1572AA36">
            <w:pPr>
              <w:jc w:val="center"/>
              <w:rPr>
                <w:rFonts w:ascii="Times New Roman" w:hAnsi="Times New Roman"/>
                <w:sz w:val="24"/>
                <w:highlight w:val="none"/>
              </w:rPr>
            </w:pPr>
          </w:p>
        </w:tc>
      </w:tr>
      <w:tr w14:paraId="334A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noWrap w:val="0"/>
            <w:vAlign w:val="center"/>
          </w:tcPr>
          <w:p w14:paraId="7DFDB766">
            <w:pPr>
              <w:jc w:val="center"/>
              <w:rPr>
                <w:rFonts w:hint="eastAsia" w:ascii="Times New Roman" w:hAnsi="Times New Roman" w:eastAsia="宋体"/>
                <w:sz w:val="24"/>
                <w:highlight w:val="none"/>
                <w:lang w:val="en-US" w:eastAsia="zh-CN"/>
              </w:rPr>
            </w:pPr>
          </w:p>
        </w:tc>
        <w:tc>
          <w:tcPr>
            <w:tcW w:w="3685" w:type="dxa"/>
            <w:noWrap w:val="0"/>
            <w:vAlign w:val="center"/>
          </w:tcPr>
          <w:p w14:paraId="274078FC">
            <w:pPr>
              <w:jc w:val="center"/>
              <w:rPr>
                <w:rFonts w:ascii="Times New Roman" w:hAnsi="Times New Roman"/>
                <w:sz w:val="24"/>
                <w:highlight w:val="none"/>
              </w:rPr>
            </w:pPr>
          </w:p>
        </w:tc>
        <w:tc>
          <w:tcPr>
            <w:tcW w:w="2312" w:type="dxa"/>
            <w:noWrap w:val="0"/>
            <w:vAlign w:val="center"/>
          </w:tcPr>
          <w:p w14:paraId="27F15DDA">
            <w:pPr>
              <w:jc w:val="center"/>
              <w:rPr>
                <w:rFonts w:ascii="Times New Roman" w:hAnsi="Times New Roman"/>
                <w:sz w:val="24"/>
                <w:highlight w:val="none"/>
              </w:rPr>
            </w:pPr>
          </w:p>
        </w:tc>
        <w:tc>
          <w:tcPr>
            <w:tcW w:w="2313" w:type="dxa"/>
            <w:noWrap w:val="0"/>
            <w:vAlign w:val="center"/>
          </w:tcPr>
          <w:p w14:paraId="7964E707">
            <w:pPr>
              <w:jc w:val="center"/>
              <w:rPr>
                <w:rFonts w:ascii="Times New Roman" w:hAnsi="Times New Roman"/>
                <w:sz w:val="24"/>
                <w:highlight w:val="none"/>
              </w:rPr>
            </w:pPr>
          </w:p>
        </w:tc>
      </w:tr>
      <w:tr w14:paraId="496C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9040" w:type="dxa"/>
            <w:gridSpan w:val="4"/>
            <w:noWrap w:val="0"/>
            <w:vAlign w:val="top"/>
          </w:tcPr>
          <w:p w14:paraId="0796A512">
            <w:pPr>
              <w:spacing w:line="600" w:lineRule="exact"/>
              <w:jc w:val="left"/>
              <w:rPr>
                <w:rFonts w:hint="eastAsia"/>
                <w:highlight w:val="none"/>
              </w:rPr>
            </w:pPr>
            <w:r>
              <w:rPr>
                <w:rFonts w:hint="eastAsia"/>
                <w:sz w:val="28"/>
                <w:szCs w:val="28"/>
                <w:highlight w:val="none"/>
              </w:rPr>
              <w:t>合计总价</w:t>
            </w:r>
            <w:r>
              <w:rPr>
                <w:rFonts w:hint="eastAsia" w:ascii="Times New Roman" w:hAnsi="Times New Roman"/>
                <w:sz w:val="24"/>
                <w:highlight w:val="none"/>
              </w:rPr>
              <w:t>：</w:t>
            </w:r>
            <w:r>
              <w:rPr>
                <w:rFonts w:hint="eastAsia" w:ascii="Times New Roman" w:hAnsi="Times New Roman"/>
                <w:sz w:val="24"/>
                <w:highlight w:val="none"/>
                <w:u w:val="single"/>
              </w:rPr>
              <w:t xml:space="preserve">                </w:t>
            </w:r>
            <w:r>
              <w:rPr>
                <w:rFonts w:hint="eastAsia" w:ascii="Times New Roman" w:hAnsi="Times New Roman"/>
                <w:sz w:val="24"/>
                <w:highlight w:val="none"/>
              </w:rPr>
              <w:t xml:space="preserve"> 元     </w:t>
            </w:r>
          </w:p>
          <w:p w14:paraId="6B02C870">
            <w:pPr>
              <w:pStyle w:val="2"/>
              <w:rPr>
                <w:rFonts w:hint="eastAsia"/>
                <w:highlight w:val="none"/>
              </w:rPr>
            </w:pPr>
            <w:r>
              <w:rPr>
                <w:rFonts w:hint="eastAsia"/>
                <w:highlight w:val="none"/>
              </w:rPr>
              <w:t>大写：</w:t>
            </w:r>
            <w:r>
              <w:rPr>
                <w:rFonts w:hint="eastAsia"/>
                <w:highlight w:val="none"/>
                <w:u w:val="single"/>
              </w:rPr>
              <w:t xml:space="preserve">                  </w:t>
            </w:r>
            <w:r>
              <w:rPr>
                <w:rFonts w:hint="eastAsia"/>
                <w:highlight w:val="none"/>
              </w:rPr>
              <w:t>元</w:t>
            </w:r>
          </w:p>
          <w:p w14:paraId="440053CB">
            <w:pPr>
              <w:pStyle w:val="2"/>
              <w:rPr>
                <w:rFonts w:hint="default" w:eastAsia="宋体"/>
                <w:highlight w:val="none"/>
                <w:lang w:val="en-US" w:eastAsia="zh-CN"/>
              </w:rPr>
            </w:pPr>
          </w:p>
        </w:tc>
      </w:tr>
    </w:tbl>
    <w:p w14:paraId="6C081C9F">
      <w:pPr>
        <w:rPr>
          <w:sz w:val="24"/>
          <w:highlight w:val="none"/>
        </w:rPr>
      </w:pPr>
    </w:p>
    <w:p w14:paraId="7074B772">
      <w:pPr>
        <w:spacing w:line="500" w:lineRule="exact"/>
        <w:ind w:firstLine="6240" w:firstLineChars="2600"/>
        <w:rPr>
          <w:sz w:val="24"/>
          <w:highlight w:val="none"/>
        </w:rPr>
      </w:pPr>
      <w:r>
        <w:rPr>
          <w:sz w:val="24"/>
          <w:highlight w:val="none"/>
        </w:rPr>
        <w:t xml:space="preserve">      </w:t>
      </w:r>
    </w:p>
    <w:p w14:paraId="34052F27">
      <w:pPr>
        <w:spacing w:line="380" w:lineRule="exact"/>
        <w:rPr>
          <w:rFonts w:hint="eastAsia" w:ascii="新宋体" w:hAnsi="新宋体" w:eastAsia="新宋体"/>
          <w:b/>
          <w:bCs/>
          <w:sz w:val="22"/>
          <w:szCs w:val="22"/>
          <w:highlight w:val="none"/>
        </w:rPr>
      </w:pPr>
    </w:p>
    <w:p w14:paraId="32A93A68">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5F37275D">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2C8B4784">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5635179E">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57E63A0D">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F368D43">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507D93B0">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FBADC53">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537E5D9F">
      <w:pPr>
        <w:pStyle w:val="15"/>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18B7B"/>
    <w:multiLevelType w:val="singleLevel"/>
    <w:tmpl w:val="B7818B7B"/>
    <w:lvl w:ilvl="0" w:tentative="0">
      <w:start w:val="1"/>
      <w:numFmt w:val="decimal"/>
      <w:lvlText w:val="%1."/>
      <w:lvlJc w:val="left"/>
      <w:pPr>
        <w:tabs>
          <w:tab w:val="left" w:pos="312"/>
        </w:tabs>
      </w:pPr>
    </w:lvl>
  </w:abstractNum>
  <w:abstractNum w:abstractNumId="1">
    <w:nsid w:val="BF5444FA"/>
    <w:multiLevelType w:val="singleLevel"/>
    <w:tmpl w:val="BF5444FA"/>
    <w:lvl w:ilvl="0" w:tentative="0">
      <w:start w:val="1"/>
      <w:numFmt w:val="decimal"/>
      <w:lvlText w:val="(%1)"/>
      <w:lvlJc w:val="left"/>
      <w:pPr>
        <w:ind w:left="425" w:hanging="425"/>
      </w:pPr>
      <w:rPr>
        <w:rFonts w:hint="default" w:ascii="宋体" w:hAnsi="宋体" w:eastAsia="宋体" w:cs="宋体"/>
      </w:rPr>
    </w:lvl>
  </w:abstractNum>
  <w:abstractNum w:abstractNumId="2">
    <w:nsid w:val="11151065"/>
    <w:multiLevelType w:val="singleLevel"/>
    <w:tmpl w:val="11151065"/>
    <w:lvl w:ilvl="0" w:tentative="0">
      <w:start w:val="1"/>
      <w:numFmt w:val="decimal"/>
      <w:lvlText w:val="(%1)"/>
      <w:lvlJc w:val="left"/>
      <w:pPr>
        <w:ind w:left="425" w:hanging="425"/>
      </w:pPr>
      <w:rPr>
        <w:rFonts w:hint="default"/>
      </w:rPr>
    </w:lvl>
  </w:abstractNum>
  <w:abstractNum w:abstractNumId="3">
    <w:nsid w:val="2C551EC5"/>
    <w:multiLevelType w:val="singleLevel"/>
    <w:tmpl w:val="2C551EC5"/>
    <w:lvl w:ilvl="0" w:tentative="0">
      <w:start w:val="3"/>
      <w:numFmt w:val="chineseCounting"/>
      <w:suff w:val="space"/>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NTMxNWFiMTQxZDJkMzU0MTM1MTJiYThjZTE2ZjQifQ=="/>
  </w:docVars>
  <w:rsids>
    <w:rsidRoot w:val="12AF1EFB"/>
    <w:rsid w:val="02BA2E05"/>
    <w:rsid w:val="036208AE"/>
    <w:rsid w:val="063A78C0"/>
    <w:rsid w:val="0F317948"/>
    <w:rsid w:val="12AF1EFB"/>
    <w:rsid w:val="15474DE1"/>
    <w:rsid w:val="19EA650F"/>
    <w:rsid w:val="1C144BE3"/>
    <w:rsid w:val="210435AF"/>
    <w:rsid w:val="2355768F"/>
    <w:rsid w:val="27D60A13"/>
    <w:rsid w:val="29052A94"/>
    <w:rsid w:val="2A5930A9"/>
    <w:rsid w:val="2B546173"/>
    <w:rsid w:val="2C29790B"/>
    <w:rsid w:val="351B09A1"/>
    <w:rsid w:val="36DA3E8D"/>
    <w:rsid w:val="3D7A3363"/>
    <w:rsid w:val="3DDC5019"/>
    <w:rsid w:val="3F20694C"/>
    <w:rsid w:val="46952EC4"/>
    <w:rsid w:val="4C222C3F"/>
    <w:rsid w:val="4E4769A2"/>
    <w:rsid w:val="4E4E0E6C"/>
    <w:rsid w:val="51286502"/>
    <w:rsid w:val="52D91D1D"/>
    <w:rsid w:val="566A4CC4"/>
    <w:rsid w:val="59C76685"/>
    <w:rsid w:val="5C6E77DD"/>
    <w:rsid w:val="62BF5F34"/>
    <w:rsid w:val="62E30156"/>
    <w:rsid w:val="63F158D5"/>
    <w:rsid w:val="65B4446F"/>
    <w:rsid w:val="675E0368"/>
    <w:rsid w:val="69094AF5"/>
    <w:rsid w:val="6C852604"/>
    <w:rsid w:val="6CD21CAE"/>
    <w:rsid w:val="7156183D"/>
    <w:rsid w:val="73EB6821"/>
    <w:rsid w:val="77DA19DB"/>
    <w:rsid w:val="781E15D0"/>
    <w:rsid w:val="7AD12FE0"/>
    <w:rsid w:val="7B02765C"/>
    <w:rsid w:val="7D333A55"/>
    <w:rsid w:val="7E054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1"/>
    <w:autoRedefine/>
    <w:semiHidden/>
    <w:unhideWhenUsed/>
    <w:qFormat/>
    <w:uiPriority w:val="99"/>
    <w:pPr>
      <w:spacing w:after="120"/>
    </w:pPr>
  </w:style>
  <w:style w:type="paragraph" w:styleId="5">
    <w:name w:val="Body Text Indent"/>
    <w:basedOn w:val="1"/>
    <w:next w:val="1"/>
    <w:qFormat/>
    <w:uiPriority w:val="0"/>
    <w:pPr>
      <w:spacing w:line="460" w:lineRule="exact"/>
      <w:ind w:firstLine="482" w:firstLineChars="200"/>
    </w:pPr>
    <w:rPr>
      <w:b/>
      <w:bCs/>
      <w:shd w:val="clear" w:color="auto" w:fill="CCCCCC"/>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4"/>
    <w:next w:val="1"/>
    <w:autoRedefine/>
    <w:qFormat/>
    <w:uiPriority w:val="0"/>
    <w:pPr>
      <w:tabs>
        <w:tab w:val="left" w:pos="208"/>
      </w:tabs>
      <w:ind w:firstLine="420" w:firstLineChars="100"/>
    </w:pPr>
  </w:style>
  <w:style w:type="paragraph" w:styleId="9">
    <w:name w:val="Body Text First Indent 2"/>
    <w:basedOn w:val="5"/>
    <w:next w:val="10"/>
    <w:qFormat/>
    <w:uiPriority w:val="0"/>
    <w:pPr>
      <w:spacing w:after="120" w:line="240" w:lineRule="auto"/>
      <w:ind w:left="420" w:leftChars="200" w:firstLine="420"/>
    </w:pPr>
    <w:rPr>
      <w:b w:val="0"/>
      <w:bCs w:val="0"/>
      <w:shd w:val="clear" w:color="auto" w:fill="auto"/>
    </w:rPr>
  </w:style>
  <w:style w:type="paragraph" w:customStyle="1" w:styleId="10">
    <w:name w:val="样式 正文首行缩进 2 + Arial"/>
    <w:basedOn w:val="1"/>
    <w:next w:val="1"/>
    <w:qFormat/>
    <w:uiPriority w:val="0"/>
    <w:pPr>
      <w:spacing w:after="120" w:line="320" w:lineRule="atLeast"/>
      <w:ind w:firstLine="200" w:firstLineChars="200"/>
    </w:pPr>
    <w:rPr>
      <w:rFonts w:ascii="Arial" w:hAnsi="Arial"/>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paragraph" w:customStyle="1" w:styleId="15">
    <w:name w:val="首行缩进"/>
    <w:basedOn w:val="1"/>
    <w:autoRedefine/>
    <w:qFormat/>
    <w:uiPriority w:val="0"/>
    <w:pPr>
      <w:ind w:firstLine="480" w:firstLineChars="200"/>
    </w:pPr>
    <w:rPr>
      <w:lang w:val="zh-CN"/>
    </w:rPr>
  </w:style>
  <w:style w:type="paragraph" w:customStyle="1" w:styleId="16">
    <w:name w:val="BodyText"/>
    <w:basedOn w:val="1"/>
    <w:autoRedefine/>
    <w:qFormat/>
    <w:uiPriority w:val="0"/>
    <w:pPr>
      <w:spacing w:after="120"/>
      <w:jc w:val="both"/>
      <w:textAlignment w:val="baseline"/>
    </w:pPr>
  </w:style>
  <w:style w:type="character" w:customStyle="1" w:styleId="17">
    <w:name w:val="NormalCharacter"/>
    <w:autoRedefine/>
    <w:qFormat/>
    <w:uiPriority w:val="0"/>
    <w:rPr>
      <w:kern w:val="2"/>
      <w:sz w:val="21"/>
      <w:szCs w:val="24"/>
      <w:lang w:val="en-US" w:eastAsia="zh-CN" w:bidi="ar-SA"/>
    </w:rPr>
  </w:style>
  <w:style w:type="paragraph" w:styleId="18">
    <w:name w:val="List Paragraph"/>
    <w:basedOn w:val="1"/>
    <w:autoRedefine/>
    <w:qFormat/>
    <w:uiPriority w:val="0"/>
    <w:pPr>
      <w:ind w:firstLine="420" w:firstLineChars="200"/>
    </w:pPr>
  </w:style>
  <w:style w:type="character" w:customStyle="1" w:styleId="19">
    <w:name w:val="font31"/>
    <w:basedOn w:val="13"/>
    <w:qFormat/>
    <w:uiPriority w:val="0"/>
    <w:rPr>
      <w:rFonts w:hint="eastAsia" w:ascii="宋体" w:hAnsi="宋体" w:eastAsia="宋体" w:cs="宋体"/>
      <w:b/>
      <w:bCs/>
      <w:color w:val="000000"/>
      <w:sz w:val="21"/>
      <w:szCs w:val="21"/>
      <w:u w:val="none"/>
    </w:rPr>
  </w:style>
  <w:style w:type="character" w:customStyle="1" w:styleId="20">
    <w:name w:val="font21"/>
    <w:basedOn w:val="13"/>
    <w:qFormat/>
    <w:uiPriority w:val="0"/>
    <w:rPr>
      <w:rFonts w:hint="eastAsia" w:ascii="宋体" w:hAnsi="宋体" w:eastAsia="宋体" w:cs="宋体"/>
      <w:color w:val="000000"/>
      <w:sz w:val="21"/>
      <w:szCs w:val="21"/>
      <w:u w:val="none"/>
    </w:rPr>
  </w:style>
  <w:style w:type="paragraph" w:customStyle="1" w:styleId="21">
    <w:name w:val="Default"/>
    <w:basedOn w:val="1"/>
    <w:qFormat/>
    <w:uiPriority w:val="0"/>
    <w:pPr>
      <w:autoSpaceDE w:val="0"/>
      <w:autoSpaceDN w:val="0"/>
      <w:adjustRightInd w:val="0"/>
      <w:spacing w:before="96" w:after="96"/>
      <w:jc w:val="right"/>
    </w:pPr>
    <w:rPr>
      <w:rFonts w:ascii="宋体" w:hAnsi="Calibri" w:cs="宋体"/>
      <w:color w:val="000000"/>
    </w:rPr>
  </w:style>
  <w:style w:type="character" w:customStyle="1" w:styleId="22">
    <w:name w:val="font4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2227</Words>
  <Characters>2313</Characters>
  <Lines>0</Lines>
  <Paragraphs>0</Paragraphs>
  <TotalTime>2</TotalTime>
  <ScaleCrop>false</ScaleCrop>
  <LinksUpToDate>false</LinksUpToDate>
  <CharactersWithSpaces>2323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2023-07-05T08:11:00Z</dcterms:created>
  <dc:creator>bigoofeet</dc:creator>
  <cp:lastModifiedBy>陈虹</cp:lastModifiedBy>
  <cp:lastPrinted>2023-09-11T02:01:00Z</cp:lastPrinted>
  <dcterms:modified xsi:type="dcterms:W3CDTF">2025-10-20T00:41:47Z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ADA21F922C6945D5A52AE4C29E449824_13</vt:lpwstr>
  </property>
  <property fmtid="{D5CDD505-2E9C-101B-9397-08002B2CF9AE}" pid="4" name="KSOTemplateDocerSaveRecord">
    <vt:lpwstr>eyJoZGlkIjoiZWQ4YzE4NjUwYjQ0YTZmOWRhOWRiMzM5NmJkZjYwYWEiLCJ1c2VySWQiOiIyNTA3NjkyMTkifQ==</vt:lpwstr>
  </property>
</Properties>
</file>