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rPr>
      </w:pPr>
    </w:p>
    <w:p>
      <w:pPr>
        <w:rPr>
          <w:rFonts w:ascii="仿宋" w:hAnsi="仿宋" w:eastAsia="仿宋"/>
        </w:rPr>
      </w:pPr>
    </w:p>
    <w:p>
      <w:pPr>
        <w:jc w:val="center"/>
        <w:rPr>
          <w:rFonts w:ascii="仿宋" w:hAnsi="仿宋" w:eastAsia="仿宋"/>
          <w:sz w:val="96"/>
          <w:szCs w:val="96"/>
        </w:rPr>
      </w:pPr>
    </w:p>
    <w:p>
      <w:pPr>
        <w:jc w:val="center"/>
        <w:rPr>
          <w:rFonts w:ascii="仿宋" w:hAnsi="仿宋" w:eastAsia="仿宋"/>
          <w:sz w:val="96"/>
          <w:szCs w:val="96"/>
        </w:rPr>
      </w:pPr>
    </w:p>
    <w:p>
      <w:pPr>
        <w:jc w:val="center"/>
        <w:rPr>
          <w:rFonts w:ascii="黑体" w:hAnsi="黑体" w:eastAsia="黑体"/>
          <w:sz w:val="96"/>
          <w:szCs w:val="96"/>
        </w:rPr>
      </w:pPr>
      <w:r>
        <w:rPr>
          <w:rFonts w:ascii="黑体" w:hAnsi="黑体" w:eastAsia="黑体"/>
          <w:sz w:val="96"/>
          <w:szCs w:val="96"/>
        </w:rPr>
        <w:t>招</w:t>
      </w:r>
      <w:r>
        <w:rPr>
          <w:rFonts w:hint="eastAsia" w:ascii="黑体" w:hAnsi="黑体" w:eastAsia="黑体"/>
          <w:sz w:val="96"/>
          <w:szCs w:val="96"/>
        </w:rPr>
        <w:t xml:space="preserve"> </w:t>
      </w:r>
      <w:r>
        <w:rPr>
          <w:rFonts w:ascii="黑体" w:hAnsi="黑体" w:eastAsia="黑体"/>
          <w:sz w:val="96"/>
          <w:szCs w:val="96"/>
        </w:rPr>
        <w:t>标</w:t>
      </w:r>
      <w:r>
        <w:rPr>
          <w:rFonts w:hint="eastAsia" w:ascii="黑体" w:hAnsi="黑体" w:eastAsia="黑体"/>
          <w:sz w:val="96"/>
          <w:szCs w:val="96"/>
        </w:rPr>
        <w:t xml:space="preserve"> </w:t>
      </w:r>
      <w:r>
        <w:rPr>
          <w:rFonts w:ascii="黑体" w:hAnsi="黑体" w:eastAsia="黑体"/>
          <w:sz w:val="96"/>
          <w:szCs w:val="96"/>
        </w:rPr>
        <w:t>文</w:t>
      </w:r>
      <w:r>
        <w:rPr>
          <w:rFonts w:hint="eastAsia" w:ascii="黑体" w:hAnsi="黑体" w:eastAsia="黑体"/>
          <w:sz w:val="96"/>
          <w:szCs w:val="96"/>
        </w:rPr>
        <w:t xml:space="preserve"> </w:t>
      </w:r>
      <w:r>
        <w:rPr>
          <w:rFonts w:ascii="黑体" w:hAnsi="黑体" w:eastAsia="黑体"/>
          <w:sz w:val="96"/>
          <w:szCs w:val="96"/>
        </w:rPr>
        <w:t>件</w:t>
      </w:r>
    </w:p>
    <w:p>
      <w:pPr>
        <w:jc w:val="center"/>
        <w:rPr>
          <w:rFonts w:ascii="仿宋" w:hAnsi="仿宋" w:eastAsia="仿宋"/>
          <w:sz w:val="96"/>
          <w:szCs w:val="96"/>
        </w:rPr>
      </w:pPr>
    </w:p>
    <w:p>
      <w:pPr>
        <w:jc w:val="left"/>
        <w:rPr>
          <w:rFonts w:hint="eastAsia" w:ascii="黑体" w:hAnsi="黑体" w:eastAsia="黑体"/>
          <w:b/>
          <w:sz w:val="28"/>
          <w:szCs w:val="28"/>
          <w:lang w:val="en-US" w:eastAsia="zh-CN"/>
        </w:rPr>
      </w:pPr>
      <w:r>
        <w:rPr>
          <w:rFonts w:hint="eastAsia" w:ascii="黑体" w:hAnsi="黑体" w:eastAsia="黑体"/>
          <w:b/>
          <w:sz w:val="28"/>
          <w:szCs w:val="28"/>
        </w:rPr>
        <w:t>采购</w:t>
      </w:r>
      <w:r>
        <w:rPr>
          <w:rFonts w:ascii="黑体" w:hAnsi="黑体" w:eastAsia="黑体"/>
          <w:b/>
          <w:sz w:val="28"/>
          <w:szCs w:val="28"/>
        </w:rPr>
        <w:t>编号</w:t>
      </w:r>
      <w:r>
        <w:rPr>
          <w:rFonts w:hint="eastAsia" w:ascii="黑体" w:hAnsi="黑体" w:eastAsia="黑体"/>
          <w:b/>
          <w:sz w:val="28"/>
          <w:szCs w:val="28"/>
        </w:rPr>
        <w:t>:</w:t>
      </w:r>
      <w:r>
        <w:rPr>
          <w:rFonts w:ascii="黑体" w:hAnsi="黑体" w:eastAsia="黑体"/>
          <w:b/>
          <w:sz w:val="28"/>
          <w:szCs w:val="28"/>
        </w:rPr>
        <w:t xml:space="preserve"> </w:t>
      </w:r>
    </w:p>
    <w:p>
      <w:pPr>
        <w:ind w:left="1383" w:hanging="1383" w:hangingChars="492"/>
        <w:jc w:val="left"/>
        <w:rPr>
          <w:rFonts w:ascii="黑体" w:hAnsi="黑体" w:eastAsia="黑体"/>
          <w:b/>
          <w:sz w:val="28"/>
          <w:szCs w:val="28"/>
        </w:rPr>
      </w:pPr>
      <w:r>
        <w:rPr>
          <w:rFonts w:hint="eastAsia" w:ascii="黑体" w:hAnsi="黑体" w:eastAsia="黑体"/>
          <w:b/>
          <w:sz w:val="28"/>
          <w:szCs w:val="28"/>
        </w:rPr>
        <w:t>项目名称：</w:t>
      </w:r>
      <w:r>
        <w:rPr>
          <w:rFonts w:hint="eastAsia" w:ascii="黑体" w:hAnsi="黑体" w:eastAsia="黑体"/>
          <w:b/>
          <w:sz w:val="28"/>
          <w:szCs w:val="28"/>
          <w:lang w:eastAsia="zh-CN"/>
        </w:rPr>
        <w:t>义乌市中</w:t>
      </w:r>
      <w:r>
        <w:rPr>
          <w:rFonts w:hint="eastAsia" w:ascii="黑体" w:hAnsi="黑体" w:eastAsia="黑体"/>
          <w:b/>
          <w:sz w:val="28"/>
          <w:szCs w:val="28"/>
          <w:lang w:val="en-US" w:eastAsia="zh-CN"/>
        </w:rPr>
        <w:t>心</w:t>
      </w:r>
      <w:r>
        <w:rPr>
          <w:rFonts w:hint="eastAsia" w:ascii="黑体" w:hAnsi="黑体" w:eastAsia="黑体"/>
          <w:b/>
          <w:sz w:val="28"/>
          <w:szCs w:val="28"/>
          <w:lang w:eastAsia="zh-CN"/>
        </w:rPr>
        <w:t>医院一般货物、服务及工程类项目招标代理服务</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center"/>
        <w:rPr>
          <w:rFonts w:ascii="黑体" w:hAnsi="黑体" w:eastAsia="黑体"/>
          <w:sz w:val="28"/>
          <w:szCs w:val="28"/>
        </w:rPr>
      </w:pPr>
    </w:p>
    <w:p>
      <w:pPr>
        <w:jc w:val="center"/>
        <w:rPr>
          <w:rFonts w:hint="eastAsia" w:ascii="黑体" w:hAnsi="黑体" w:eastAsia="黑体"/>
          <w:b/>
          <w:sz w:val="28"/>
          <w:szCs w:val="28"/>
          <w:lang w:eastAsia="zh-CN"/>
        </w:rPr>
      </w:pPr>
      <w:r>
        <w:rPr>
          <w:rFonts w:hint="eastAsia" w:ascii="黑体" w:hAnsi="黑体" w:eastAsia="黑体"/>
          <w:b/>
          <w:sz w:val="28"/>
          <w:szCs w:val="28"/>
          <w:lang w:eastAsia="zh-CN"/>
        </w:rPr>
        <w:t>义乌市中心医院</w:t>
      </w:r>
    </w:p>
    <w:p>
      <w:pPr>
        <w:pStyle w:val="10"/>
        <w:spacing w:before="150" w:line="360" w:lineRule="atLeast"/>
        <w:jc w:val="center"/>
        <w:rPr>
          <w:rFonts w:ascii="黑体" w:hAnsi="黑体" w:eastAsia="黑体"/>
          <w:b/>
          <w:sz w:val="28"/>
          <w:szCs w:val="28"/>
        </w:rPr>
      </w:pPr>
      <w:r>
        <w:rPr>
          <w:rFonts w:hint="eastAsia" w:ascii="黑体" w:hAnsi="黑体" w:eastAsia="黑体"/>
          <w:b/>
          <w:sz w:val="28"/>
          <w:szCs w:val="28"/>
        </w:rPr>
        <w:t>二</w:t>
      </w:r>
      <w:r>
        <w:rPr>
          <w:rFonts w:ascii="黑体" w:hAnsi="黑体" w:eastAsia="黑体"/>
          <w:b/>
          <w:sz w:val="28"/>
          <w:szCs w:val="28"/>
        </w:rPr>
        <w:t>〇</w:t>
      </w:r>
      <w:r>
        <w:rPr>
          <w:rFonts w:hint="eastAsia" w:ascii="黑体" w:hAnsi="黑体" w:eastAsia="黑体"/>
          <w:b/>
          <w:sz w:val="28"/>
          <w:szCs w:val="28"/>
        </w:rPr>
        <w:t>二</w:t>
      </w:r>
      <w:r>
        <w:rPr>
          <w:rFonts w:hint="eastAsia" w:ascii="黑体" w:hAnsi="黑体" w:eastAsia="黑体"/>
          <w:b/>
          <w:sz w:val="28"/>
          <w:szCs w:val="28"/>
          <w:lang w:eastAsia="zh-CN"/>
        </w:rPr>
        <w:t>一</w:t>
      </w:r>
      <w:r>
        <w:rPr>
          <w:rFonts w:hint="eastAsia" w:ascii="黑体" w:hAnsi="黑体" w:eastAsia="黑体"/>
          <w:b/>
          <w:sz w:val="28"/>
          <w:szCs w:val="28"/>
        </w:rPr>
        <w:t>年</w:t>
      </w:r>
      <w:r>
        <w:rPr>
          <w:rFonts w:hint="eastAsia" w:ascii="黑体" w:hAnsi="黑体" w:eastAsia="黑体"/>
          <w:b/>
          <w:sz w:val="28"/>
          <w:szCs w:val="28"/>
          <w:lang w:val="en-US" w:eastAsia="zh-CN"/>
        </w:rPr>
        <w:t>三</w:t>
      </w:r>
      <w:r>
        <w:rPr>
          <w:rFonts w:ascii="黑体" w:hAnsi="黑体" w:eastAsia="黑体"/>
          <w:b/>
          <w:sz w:val="28"/>
          <w:szCs w:val="28"/>
        </w:rPr>
        <w:t>月</w:t>
      </w:r>
    </w:p>
    <w:p>
      <w:pPr>
        <w:autoSpaceDE w:val="0"/>
        <w:autoSpaceDN w:val="0"/>
        <w:adjustRightInd w:val="0"/>
        <w:spacing w:line="360" w:lineRule="auto"/>
        <w:ind w:firstLine="3036" w:firstLineChars="945"/>
        <w:rPr>
          <w:rFonts w:hint="eastAsia" w:ascii="仿宋" w:hAnsi="仿宋" w:eastAsia="仿宋"/>
          <w:b/>
          <w:bCs/>
          <w:sz w:val="32"/>
          <w:szCs w:val="32"/>
          <w:lang w:val="zh-CN"/>
        </w:rPr>
      </w:pPr>
    </w:p>
    <w:p>
      <w:pPr>
        <w:autoSpaceDE w:val="0"/>
        <w:autoSpaceDN w:val="0"/>
        <w:adjustRightInd w:val="0"/>
        <w:spacing w:line="360" w:lineRule="auto"/>
        <w:ind w:firstLine="3036" w:firstLineChars="945"/>
        <w:rPr>
          <w:rFonts w:hint="eastAsia" w:ascii="仿宋" w:hAnsi="仿宋" w:eastAsia="仿宋"/>
          <w:b/>
          <w:bCs/>
          <w:sz w:val="32"/>
          <w:szCs w:val="32"/>
          <w:lang w:val="zh-CN"/>
        </w:rPr>
      </w:pPr>
    </w:p>
    <w:p>
      <w:pPr>
        <w:autoSpaceDE w:val="0"/>
        <w:autoSpaceDN w:val="0"/>
        <w:adjustRightInd w:val="0"/>
        <w:spacing w:line="360" w:lineRule="auto"/>
        <w:rPr>
          <w:rFonts w:hint="eastAsia" w:ascii="仿宋" w:hAnsi="仿宋" w:eastAsia="仿宋"/>
          <w:b/>
          <w:bCs/>
          <w:sz w:val="32"/>
          <w:szCs w:val="32"/>
          <w:lang w:val="zh-CN"/>
        </w:rPr>
      </w:pPr>
    </w:p>
    <w:p>
      <w:pPr>
        <w:autoSpaceDE w:val="0"/>
        <w:autoSpaceDN w:val="0"/>
        <w:adjustRightInd w:val="0"/>
        <w:spacing w:line="360" w:lineRule="auto"/>
        <w:ind w:firstLine="3036" w:firstLineChars="945"/>
        <w:rPr>
          <w:rFonts w:ascii="仿宋" w:hAnsi="仿宋" w:eastAsia="仿宋"/>
          <w:b/>
          <w:bCs/>
          <w:sz w:val="32"/>
          <w:szCs w:val="32"/>
          <w:lang w:val="zh-CN"/>
        </w:rPr>
      </w:pPr>
      <w:r>
        <w:rPr>
          <w:rFonts w:hint="eastAsia" w:ascii="仿宋" w:hAnsi="仿宋" w:eastAsia="仿宋"/>
          <w:b/>
          <w:bCs/>
          <w:sz w:val="32"/>
          <w:szCs w:val="32"/>
          <w:lang w:val="zh-CN"/>
        </w:rPr>
        <w:t>第一章 招标公告</w:t>
      </w:r>
    </w:p>
    <w:p>
      <w:pPr>
        <w:spacing w:line="360" w:lineRule="auto"/>
        <w:ind w:firstLine="480" w:firstLineChars="200"/>
        <w:rPr>
          <w:rFonts w:hint="eastAsia" w:ascii="仿宋" w:hAnsi="仿宋" w:eastAsia="仿宋"/>
          <w:sz w:val="24"/>
          <w:lang w:eastAsia="zh-CN"/>
        </w:rPr>
      </w:pPr>
      <w:r>
        <w:rPr>
          <w:rFonts w:hint="eastAsia" w:ascii="仿宋" w:hAnsi="仿宋" w:eastAsia="仿宋"/>
          <w:sz w:val="24"/>
          <w:lang w:eastAsia="zh-CN"/>
        </w:rPr>
        <w:t>义乌市中心医院</w:t>
      </w:r>
      <w:r>
        <w:rPr>
          <w:rFonts w:hint="eastAsia" w:ascii="仿宋" w:hAnsi="仿宋" w:eastAsia="仿宋"/>
          <w:b/>
          <w:sz w:val="24"/>
        </w:rPr>
        <w:t>一般货物、服务</w:t>
      </w:r>
      <w:r>
        <w:rPr>
          <w:rFonts w:hint="eastAsia" w:ascii="仿宋" w:hAnsi="仿宋" w:eastAsia="仿宋"/>
          <w:b/>
          <w:sz w:val="24"/>
          <w:lang w:eastAsia="zh-CN"/>
        </w:rPr>
        <w:t>及工程类</w:t>
      </w:r>
      <w:r>
        <w:rPr>
          <w:rFonts w:hint="eastAsia" w:ascii="仿宋" w:hAnsi="仿宋" w:eastAsia="仿宋"/>
          <w:b/>
          <w:sz w:val="24"/>
        </w:rPr>
        <w:t>（不含纳入政府集中采购目录项目）项目招标代理服务</w:t>
      </w:r>
      <w:r>
        <w:rPr>
          <w:rFonts w:hint="eastAsia" w:ascii="仿宋" w:hAnsi="仿宋" w:eastAsia="仿宋"/>
          <w:sz w:val="24"/>
          <w:lang w:eastAsia="zh-CN"/>
        </w:rPr>
        <w:t>经院长办公会</w:t>
      </w:r>
      <w:r>
        <w:rPr>
          <w:rFonts w:hint="eastAsia" w:ascii="仿宋" w:hAnsi="仿宋" w:eastAsia="仿宋"/>
          <w:sz w:val="24"/>
          <w:lang w:val="en-US" w:eastAsia="zh-CN"/>
        </w:rPr>
        <w:t>决议</w:t>
      </w:r>
      <w:r>
        <w:rPr>
          <w:rFonts w:hint="eastAsia" w:ascii="仿宋" w:hAnsi="仿宋" w:eastAsia="仿宋"/>
          <w:sz w:val="24"/>
          <w:lang w:eastAsia="zh-CN"/>
        </w:rPr>
        <w:t>同意对</w:t>
      </w:r>
      <w:r>
        <w:rPr>
          <w:rFonts w:hint="eastAsia" w:ascii="仿宋" w:hAnsi="仿宋" w:eastAsia="仿宋"/>
          <w:sz w:val="24"/>
        </w:rPr>
        <w:t>该项目</w:t>
      </w:r>
      <w:r>
        <w:rPr>
          <w:rFonts w:hint="eastAsia" w:ascii="仿宋" w:hAnsi="仿宋" w:eastAsia="仿宋"/>
          <w:sz w:val="24"/>
          <w:lang w:eastAsia="zh-CN"/>
        </w:rPr>
        <w:t>进行</w:t>
      </w:r>
      <w:r>
        <w:rPr>
          <w:rFonts w:hint="eastAsia" w:ascii="仿宋" w:hAnsi="仿宋" w:eastAsia="仿宋"/>
          <w:sz w:val="24"/>
          <w:lang w:val="en-US" w:eastAsia="zh-CN"/>
        </w:rPr>
        <w:t>院内</w:t>
      </w:r>
      <w:r>
        <w:rPr>
          <w:rFonts w:hint="eastAsia" w:ascii="仿宋" w:hAnsi="仿宋" w:eastAsia="仿宋"/>
          <w:sz w:val="24"/>
          <w:lang w:eastAsia="zh-CN"/>
        </w:rPr>
        <w:t>公开招标，欢迎符合资质要求的招标代理机构参加投标。</w:t>
      </w:r>
    </w:p>
    <w:p>
      <w:pPr>
        <w:numPr>
          <w:ilvl w:val="0"/>
          <w:numId w:val="1"/>
        </w:numPr>
        <w:spacing w:line="360" w:lineRule="auto"/>
        <w:ind w:leftChars="0"/>
        <w:rPr>
          <w:rFonts w:hint="eastAsia" w:ascii="仿宋" w:hAnsi="仿宋" w:eastAsia="仿宋"/>
          <w:sz w:val="24"/>
        </w:rPr>
      </w:pPr>
      <w:r>
        <w:rPr>
          <w:rFonts w:hint="eastAsia" w:ascii="仿宋" w:hAnsi="仿宋" w:eastAsia="仿宋"/>
          <w:sz w:val="24"/>
        </w:rPr>
        <w:t>项目编号:</w:t>
      </w:r>
      <w:r>
        <w:rPr>
          <w:rFonts w:hint="eastAsia" w:ascii="仿宋" w:hAnsi="仿宋" w:eastAsia="仿宋"/>
          <w:sz w:val="24"/>
          <w:lang w:val="en-US" w:eastAsia="zh-CN"/>
        </w:rPr>
        <w:t>/</w:t>
      </w:r>
    </w:p>
    <w:p>
      <w:pPr>
        <w:numPr>
          <w:ilvl w:val="0"/>
          <w:numId w:val="0"/>
        </w:numPr>
        <w:spacing w:line="360" w:lineRule="auto"/>
        <w:rPr>
          <w:rFonts w:ascii="仿宋" w:hAnsi="仿宋" w:eastAsia="仿宋"/>
          <w:sz w:val="24"/>
        </w:rPr>
      </w:pPr>
      <w:r>
        <w:rPr>
          <w:rFonts w:hint="eastAsia" w:ascii="仿宋" w:hAnsi="仿宋" w:eastAsia="仿宋"/>
          <w:sz w:val="24"/>
          <w:szCs w:val="24"/>
          <w:lang w:eastAsia="zh-CN"/>
        </w:rPr>
        <w:t>二、</w:t>
      </w:r>
      <w:r>
        <w:rPr>
          <w:rFonts w:hint="eastAsia" w:ascii="仿宋" w:hAnsi="仿宋" w:eastAsia="仿宋"/>
          <w:sz w:val="24"/>
          <w:szCs w:val="24"/>
        </w:rPr>
        <w:t>采购组织类型：分散采购</w:t>
      </w:r>
    </w:p>
    <w:p>
      <w:pPr>
        <w:numPr>
          <w:ilvl w:val="0"/>
          <w:numId w:val="0"/>
        </w:numPr>
        <w:spacing w:line="360" w:lineRule="auto"/>
        <w:ind w:leftChars="0"/>
        <w:rPr>
          <w:rFonts w:ascii="仿宋" w:hAnsi="仿宋" w:eastAsia="仿宋"/>
          <w:sz w:val="24"/>
        </w:rPr>
      </w:pPr>
      <w:r>
        <w:rPr>
          <w:rFonts w:hint="eastAsia" w:ascii="仿宋" w:hAnsi="仿宋" w:eastAsia="仿宋"/>
          <w:sz w:val="24"/>
          <w:lang w:eastAsia="zh-CN"/>
        </w:rPr>
        <w:t>三、</w:t>
      </w:r>
      <w:r>
        <w:rPr>
          <w:rFonts w:hint="eastAsia" w:ascii="仿宋" w:hAnsi="仿宋" w:eastAsia="仿宋"/>
          <w:sz w:val="24"/>
        </w:rPr>
        <w:t>采购方式：</w:t>
      </w:r>
      <w:r>
        <w:rPr>
          <w:rFonts w:hint="eastAsia" w:ascii="仿宋" w:hAnsi="仿宋" w:eastAsia="仿宋"/>
          <w:sz w:val="24"/>
          <w:lang w:val="en-US" w:eastAsia="zh-CN"/>
        </w:rPr>
        <w:t>院内</w:t>
      </w:r>
      <w:r>
        <w:rPr>
          <w:rFonts w:hint="eastAsia" w:ascii="仿宋" w:hAnsi="仿宋" w:eastAsia="仿宋"/>
          <w:sz w:val="24"/>
        </w:rPr>
        <w:t>招标</w:t>
      </w:r>
    </w:p>
    <w:p>
      <w:pPr>
        <w:numPr>
          <w:ilvl w:val="0"/>
          <w:numId w:val="0"/>
        </w:numPr>
        <w:spacing w:line="360" w:lineRule="auto"/>
        <w:ind w:leftChars="0"/>
        <w:rPr>
          <w:rFonts w:hint="eastAsia" w:ascii="仿宋" w:hAnsi="仿宋" w:eastAsia="仿宋"/>
          <w:b/>
          <w:bCs/>
          <w:sz w:val="24"/>
        </w:rPr>
      </w:pPr>
      <w:r>
        <w:rPr>
          <w:rFonts w:hint="eastAsia" w:ascii="仿宋" w:hAnsi="仿宋" w:eastAsia="仿宋"/>
          <w:b/>
          <w:bCs/>
          <w:sz w:val="24"/>
          <w:lang w:eastAsia="zh-CN"/>
        </w:rPr>
        <w:t>四、</w:t>
      </w:r>
      <w:r>
        <w:rPr>
          <w:rFonts w:hint="eastAsia" w:ascii="仿宋" w:hAnsi="仿宋" w:eastAsia="仿宋"/>
          <w:b/>
          <w:bCs/>
          <w:sz w:val="24"/>
        </w:rPr>
        <w:t>采购内容</w:t>
      </w:r>
      <w:r>
        <w:rPr>
          <w:rFonts w:hint="eastAsia" w:ascii="仿宋" w:hAnsi="仿宋" w:eastAsia="仿宋"/>
          <w:b/>
          <w:bCs/>
          <w:sz w:val="24"/>
          <w:lang w:eastAsia="zh-CN"/>
        </w:rPr>
        <w:t>及服务期限</w:t>
      </w:r>
      <w:r>
        <w:rPr>
          <w:rFonts w:hint="eastAsia" w:ascii="仿宋" w:hAnsi="仿宋" w:eastAsia="仿宋"/>
          <w:b/>
          <w:bCs/>
          <w:sz w:val="24"/>
        </w:rPr>
        <w:t>：</w:t>
      </w:r>
    </w:p>
    <w:tbl>
      <w:tblPr>
        <w:tblStyle w:val="12"/>
        <w:tblW w:w="9510"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361"/>
        <w:gridCol w:w="1485"/>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4" w:type="dxa"/>
            <w:noWrap w:val="0"/>
            <w:vAlign w:val="center"/>
          </w:tcPr>
          <w:p>
            <w:pPr>
              <w:pStyle w:val="5"/>
              <w:adjustRightInd w:val="0"/>
              <w:snapToGrid w:val="0"/>
              <w:spacing w:line="400" w:lineRule="exact"/>
              <w:jc w:val="center"/>
              <w:rPr>
                <w:rFonts w:hint="eastAsia" w:ascii="新宋体" w:hAnsi="新宋体" w:eastAsia="新宋体"/>
              </w:rPr>
            </w:pPr>
            <w:r>
              <w:rPr>
                <w:rFonts w:hint="eastAsia" w:ascii="新宋体" w:hAnsi="新宋体" w:eastAsia="新宋体"/>
              </w:rPr>
              <w:t>标项</w:t>
            </w:r>
          </w:p>
        </w:tc>
        <w:tc>
          <w:tcPr>
            <w:tcW w:w="2361" w:type="dxa"/>
            <w:noWrap w:val="0"/>
            <w:vAlign w:val="center"/>
          </w:tcPr>
          <w:p>
            <w:pPr>
              <w:pStyle w:val="5"/>
              <w:adjustRightInd w:val="0"/>
              <w:snapToGrid w:val="0"/>
              <w:spacing w:line="400" w:lineRule="exact"/>
              <w:jc w:val="center"/>
              <w:rPr>
                <w:rFonts w:hint="eastAsia" w:ascii="新宋体" w:hAnsi="新宋体" w:eastAsia="新宋体"/>
              </w:rPr>
            </w:pPr>
            <w:r>
              <w:rPr>
                <w:rFonts w:hint="eastAsia" w:ascii="新宋体" w:hAnsi="新宋体" w:eastAsia="新宋体"/>
              </w:rPr>
              <w:t>标项内容</w:t>
            </w:r>
          </w:p>
        </w:tc>
        <w:tc>
          <w:tcPr>
            <w:tcW w:w="1485" w:type="dxa"/>
            <w:noWrap w:val="0"/>
            <w:vAlign w:val="center"/>
          </w:tcPr>
          <w:p>
            <w:pPr>
              <w:pStyle w:val="5"/>
              <w:adjustRightInd w:val="0"/>
              <w:snapToGrid w:val="0"/>
              <w:spacing w:line="400" w:lineRule="exact"/>
              <w:jc w:val="center"/>
              <w:rPr>
                <w:rFonts w:hint="eastAsia" w:ascii="新宋体" w:hAnsi="新宋体" w:eastAsia="新宋体"/>
                <w:lang w:eastAsia="zh-CN"/>
              </w:rPr>
            </w:pPr>
            <w:r>
              <w:rPr>
                <w:rFonts w:hint="eastAsia" w:ascii="新宋体" w:hAnsi="新宋体" w:eastAsia="新宋体"/>
                <w:lang w:eastAsia="zh-CN"/>
              </w:rPr>
              <w:t>服务期限</w:t>
            </w:r>
          </w:p>
        </w:tc>
        <w:tc>
          <w:tcPr>
            <w:tcW w:w="4890" w:type="dxa"/>
            <w:noWrap w:val="0"/>
            <w:vAlign w:val="center"/>
          </w:tcPr>
          <w:p>
            <w:pPr>
              <w:pStyle w:val="5"/>
              <w:adjustRightInd w:val="0"/>
              <w:snapToGrid w:val="0"/>
              <w:spacing w:line="400" w:lineRule="exact"/>
              <w:jc w:val="center"/>
              <w:rPr>
                <w:rFonts w:hint="eastAsia" w:ascii="新宋体" w:hAnsi="新宋体" w:eastAsia="新宋体"/>
              </w:rPr>
            </w:pPr>
            <w:r>
              <w:rPr>
                <w:rFonts w:hint="eastAsia" w:ascii="新宋体" w:hAnsi="新宋体" w:eastAsia="新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4" w:type="dxa"/>
            <w:noWrap w:val="0"/>
            <w:vAlign w:val="center"/>
          </w:tcPr>
          <w:p>
            <w:pPr>
              <w:pStyle w:val="5"/>
              <w:adjustRightInd w:val="0"/>
              <w:snapToGrid w:val="0"/>
              <w:spacing w:line="400" w:lineRule="exact"/>
              <w:jc w:val="center"/>
              <w:rPr>
                <w:rFonts w:hint="eastAsia" w:ascii="新宋体" w:hAnsi="新宋体" w:eastAsia="新宋体"/>
                <w:sz w:val="24"/>
                <w:szCs w:val="24"/>
              </w:rPr>
            </w:pPr>
            <w:r>
              <w:rPr>
                <w:rFonts w:hint="eastAsia" w:ascii="新宋体" w:hAnsi="新宋体" w:eastAsia="新宋体"/>
                <w:sz w:val="24"/>
                <w:szCs w:val="24"/>
              </w:rPr>
              <w:t>一</w:t>
            </w:r>
          </w:p>
        </w:tc>
        <w:tc>
          <w:tcPr>
            <w:tcW w:w="2361" w:type="dxa"/>
            <w:noWrap w:val="0"/>
            <w:vAlign w:val="center"/>
          </w:tcPr>
          <w:p>
            <w:pPr>
              <w:pStyle w:val="5"/>
              <w:adjustRightInd w:val="0"/>
              <w:snapToGrid w:val="0"/>
              <w:spacing w:line="320" w:lineRule="exact"/>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一般货物、服务类</w:t>
            </w:r>
          </w:p>
        </w:tc>
        <w:tc>
          <w:tcPr>
            <w:tcW w:w="1485" w:type="dxa"/>
            <w:noWrap w:val="0"/>
            <w:vAlign w:val="center"/>
          </w:tcPr>
          <w:p>
            <w:pPr>
              <w:pStyle w:val="5"/>
              <w:adjustRightInd w:val="0"/>
              <w:snapToGrid w:val="0"/>
              <w:spacing w:line="400" w:lineRule="exact"/>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两年</w:t>
            </w:r>
          </w:p>
        </w:tc>
        <w:tc>
          <w:tcPr>
            <w:tcW w:w="4890" w:type="dxa"/>
            <w:vMerge w:val="restart"/>
            <w:noWrap w:val="0"/>
            <w:vAlign w:val="center"/>
          </w:tcPr>
          <w:p>
            <w:pPr>
              <w:pStyle w:val="5"/>
              <w:adjustRightInd w:val="0"/>
              <w:snapToGrid w:val="0"/>
              <w:spacing w:line="320" w:lineRule="exact"/>
              <w:jc w:val="center"/>
              <w:rPr>
                <w:rFonts w:hint="eastAsia" w:ascii="新宋体" w:hAnsi="新宋体" w:eastAsia="新宋体"/>
                <w:lang w:eastAsia="zh-CN"/>
              </w:rPr>
            </w:pPr>
            <w:r>
              <w:rPr>
                <w:rFonts w:hint="eastAsia" w:ascii="新宋体" w:hAnsi="新宋体" w:eastAsia="新宋体"/>
                <w:lang w:eastAsia="zh-CN"/>
              </w:rPr>
              <w:t>标项内容均不含纳入政府集中采购目录项目。</w:t>
            </w:r>
          </w:p>
          <w:p>
            <w:pPr>
              <w:pStyle w:val="5"/>
              <w:adjustRightInd w:val="0"/>
              <w:snapToGrid w:val="0"/>
              <w:spacing w:line="320" w:lineRule="exact"/>
              <w:jc w:val="center"/>
              <w:rPr>
                <w:rFonts w:hint="eastAsia" w:ascii="新宋体" w:hAnsi="新宋体" w:eastAsia="新宋体"/>
              </w:rPr>
            </w:pPr>
            <w:r>
              <w:rPr>
                <w:rFonts w:hint="eastAsia" w:ascii="新宋体" w:hAnsi="新宋体" w:eastAsia="新宋体"/>
              </w:rPr>
              <w:t>具体要求见第三章《招标项目要求》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74" w:type="dxa"/>
            <w:noWrap w:val="0"/>
            <w:vAlign w:val="center"/>
          </w:tcPr>
          <w:p>
            <w:pPr>
              <w:pStyle w:val="5"/>
              <w:adjustRightInd w:val="0"/>
              <w:snapToGrid w:val="0"/>
              <w:spacing w:line="400" w:lineRule="exact"/>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二</w:t>
            </w:r>
          </w:p>
        </w:tc>
        <w:tc>
          <w:tcPr>
            <w:tcW w:w="2361" w:type="dxa"/>
            <w:noWrap w:val="0"/>
            <w:vAlign w:val="center"/>
          </w:tcPr>
          <w:p>
            <w:pPr>
              <w:pStyle w:val="5"/>
              <w:adjustRightInd w:val="0"/>
              <w:snapToGrid w:val="0"/>
              <w:spacing w:line="320" w:lineRule="exact"/>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工程类</w:t>
            </w:r>
          </w:p>
        </w:tc>
        <w:tc>
          <w:tcPr>
            <w:tcW w:w="1485" w:type="dxa"/>
            <w:noWrap w:val="0"/>
            <w:vAlign w:val="center"/>
          </w:tcPr>
          <w:p>
            <w:pPr>
              <w:pStyle w:val="5"/>
              <w:adjustRightInd w:val="0"/>
              <w:snapToGrid w:val="0"/>
              <w:spacing w:line="400" w:lineRule="exact"/>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两年</w:t>
            </w:r>
          </w:p>
        </w:tc>
        <w:tc>
          <w:tcPr>
            <w:tcW w:w="4890" w:type="dxa"/>
            <w:vMerge w:val="continue"/>
            <w:noWrap w:val="0"/>
            <w:vAlign w:val="top"/>
          </w:tcPr>
          <w:p>
            <w:pPr>
              <w:pStyle w:val="5"/>
              <w:adjustRightInd w:val="0"/>
              <w:snapToGrid w:val="0"/>
              <w:spacing w:line="320" w:lineRule="exact"/>
              <w:rPr>
                <w:rFonts w:hint="eastAsia" w:ascii="新宋体" w:hAnsi="新宋体" w:eastAsia="新宋体"/>
                <w:lang w:eastAsia="zh-CN"/>
              </w:rPr>
            </w:pPr>
          </w:p>
        </w:tc>
      </w:tr>
    </w:tbl>
    <w:p>
      <w:pPr>
        <w:pStyle w:val="2"/>
        <w:numPr>
          <w:ilvl w:val="0"/>
          <w:numId w:val="0"/>
        </w:numPr>
        <w:ind w:leftChars="0"/>
      </w:pPr>
    </w:p>
    <w:p>
      <w:pPr>
        <w:numPr>
          <w:ilvl w:val="0"/>
          <w:numId w:val="0"/>
        </w:numPr>
        <w:spacing w:line="360" w:lineRule="auto"/>
        <w:ind w:leftChars="0"/>
        <w:rPr>
          <w:rFonts w:ascii="仿宋" w:hAnsi="仿宋" w:eastAsia="仿宋"/>
          <w:b/>
          <w:bCs/>
          <w:sz w:val="24"/>
        </w:rPr>
      </w:pPr>
      <w:r>
        <w:rPr>
          <w:rFonts w:hint="eastAsia" w:ascii="仿宋" w:hAnsi="仿宋" w:eastAsia="仿宋"/>
          <w:b/>
          <w:bCs/>
          <w:sz w:val="24"/>
          <w:lang w:eastAsia="zh-CN"/>
        </w:rPr>
        <w:t>五、</w:t>
      </w:r>
      <w:r>
        <w:rPr>
          <w:rFonts w:hint="eastAsia" w:ascii="仿宋" w:hAnsi="仿宋" w:eastAsia="仿宋"/>
          <w:b/>
          <w:bCs/>
          <w:sz w:val="24"/>
        </w:rPr>
        <w:t>投标单位的资格要求：</w:t>
      </w:r>
    </w:p>
    <w:p>
      <w:pPr>
        <w:spacing w:line="360" w:lineRule="auto"/>
        <w:rPr>
          <w:rFonts w:ascii="仿宋" w:hAnsi="仿宋" w:eastAsia="仿宋"/>
          <w:sz w:val="24"/>
        </w:rPr>
      </w:pPr>
      <w:r>
        <w:rPr>
          <w:rFonts w:ascii="仿宋" w:hAnsi="仿宋" w:eastAsia="仿宋"/>
          <w:sz w:val="24"/>
        </w:rPr>
        <w:t>（1）</w:t>
      </w:r>
      <w:r>
        <w:rPr>
          <w:rFonts w:hint="eastAsia" w:ascii="仿宋" w:hAnsi="仿宋" w:eastAsia="仿宋"/>
          <w:sz w:val="24"/>
        </w:rPr>
        <w:t>符合《中华人民共和国政府采购法》第二十二条对供应商的要求，</w:t>
      </w:r>
      <w:r>
        <w:rPr>
          <w:rFonts w:ascii="仿宋" w:hAnsi="仿宋" w:eastAsia="仿宋"/>
          <w:sz w:val="24"/>
        </w:rPr>
        <w:t>具有</w:t>
      </w:r>
      <w:r>
        <w:rPr>
          <w:rFonts w:hint="eastAsia" w:ascii="仿宋" w:hAnsi="仿宋" w:eastAsia="仿宋"/>
          <w:sz w:val="24"/>
        </w:rPr>
        <w:t>本项目</w:t>
      </w:r>
      <w:r>
        <w:rPr>
          <w:rFonts w:ascii="仿宋" w:hAnsi="仿宋" w:eastAsia="仿宋"/>
          <w:sz w:val="24"/>
        </w:rPr>
        <w:t>的</w:t>
      </w:r>
      <w:r>
        <w:rPr>
          <w:rFonts w:hint="eastAsia" w:ascii="仿宋" w:hAnsi="仿宋" w:eastAsia="仿宋"/>
          <w:sz w:val="24"/>
        </w:rPr>
        <w:t>服务</w:t>
      </w:r>
      <w:r>
        <w:rPr>
          <w:rFonts w:ascii="仿宋" w:hAnsi="仿宋" w:eastAsia="仿宋"/>
          <w:sz w:val="24"/>
        </w:rPr>
        <w:t>能力</w:t>
      </w:r>
      <w:r>
        <w:rPr>
          <w:rFonts w:hint="eastAsia" w:ascii="仿宋" w:hAnsi="仿宋" w:eastAsia="仿宋"/>
          <w:sz w:val="24"/>
        </w:rPr>
        <w:t>；</w:t>
      </w:r>
    </w:p>
    <w:p>
      <w:pPr>
        <w:snapToGrid w:val="0"/>
        <w:spacing w:line="360" w:lineRule="auto"/>
        <w:rPr>
          <w:rFonts w:ascii="仿宋_GB2312" w:hAnsi="宋体" w:eastAsia="仿宋_GB2312" w:cs="Vrinda"/>
        </w:rPr>
      </w:pPr>
      <w:r>
        <w:rPr>
          <w:rFonts w:hint="eastAsia" w:ascii="仿宋" w:hAnsi="仿宋" w:eastAsia="仿宋"/>
          <w:sz w:val="24"/>
        </w:rPr>
        <w:t>（2）</w:t>
      </w:r>
      <w:r>
        <w:rPr>
          <w:rFonts w:ascii="仿宋" w:hAnsi="仿宋" w:eastAsia="仿宋"/>
          <w:sz w:val="24"/>
        </w:rPr>
        <w:t>具有</w:t>
      </w:r>
      <w:r>
        <w:rPr>
          <w:rFonts w:hint="eastAsia" w:ascii="仿宋" w:hAnsi="仿宋" w:eastAsia="仿宋"/>
          <w:sz w:val="24"/>
        </w:rPr>
        <w:t>本项目</w:t>
      </w:r>
      <w:r>
        <w:rPr>
          <w:rFonts w:ascii="仿宋" w:hAnsi="仿宋" w:eastAsia="仿宋"/>
          <w:sz w:val="24"/>
        </w:rPr>
        <w:t>的</w:t>
      </w:r>
      <w:r>
        <w:rPr>
          <w:rFonts w:hint="eastAsia" w:ascii="仿宋" w:hAnsi="仿宋" w:eastAsia="仿宋"/>
          <w:sz w:val="24"/>
        </w:rPr>
        <w:t>服务</w:t>
      </w:r>
      <w:r>
        <w:rPr>
          <w:rFonts w:ascii="仿宋" w:hAnsi="仿宋" w:eastAsia="仿宋"/>
          <w:sz w:val="24"/>
        </w:rPr>
        <w:t>能力</w:t>
      </w:r>
      <w:r>
        <w:rPr>
          <w:rFonts w:hint="eastAsia" w:ascii="仿宋" w:hAnsi="仿宋" w:eastAsia="仿宋"/>
          <w:sz w:val="24"/>
        </w:rPr>
        <w:t>，在浙江省政府采购网代理机构完成备案登记的；且有政府采购招标代理实施经验（各提供至少一份加盖投标人公章的委托代理合同及已完成采购项目的中标通知书复印件，原件备查）</w:t>
      </w:r>
    </w:p>
    <w:p>
      <w:pPr>
        <w:widowControl/>
        <w:spacing w:before="54" w:after="54" w:line="360" w:lineRule="auto"/>
        <w:ind w:right="54"/>
        <w:jc w:val="left"/>
        <w:rPr>
          <w:rFonts w:ascii="仿宋" w:hAnsi="仿宋" w:eastAsia="仿宋"/>
          <w:sz w:val="24"/>
        </w:rPr>
      </w:pPr>
      <w:r>
        <w:rPr>
          <w:rFonts w:hint="eastAsia" w:ascii="仿宋" w:hAnsi="仿宋" w:eastAsia="仿宋"/>
          <w:sz w:val="24"/>
        </w:rPr>
        <w:t>（3）具有从事招标采购代理活动所需的场所证明和相关设备、设施及相应的资金能力；</w:t>
      </w:r>
    </w:p>
    <w:p>
      <w:pPr>
        <w:widowControl/>
        <w:spacing w:before="54" w:after="54" w:line="360" w:lineRule="auto"/>
        <w:ind w:right="54"/>
        <w:jc w:val="left"/>
        <w:rPr>
          <w:rFonts w:ascii="仿宋" w:hAnsi="仿宋" w:eastAsia="仿宋"/>
          <w:sz w:val="24"/>
        </w:rPr>
      </w:pPr>
      <w:r>
        <w:rPr>
          <w:rFonts w:hint="eastAsia" w:ascii="仿宋" w:hAnsi="仿宋" w:eastAsia="仿宋"/>
          <w:sz w:val="24"/>
        </w:rPr>
        <w:t>（4）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widowControl/>
        <w:spacing w:line="420" w:lineRule="atLeast"/>
        <w:rPr>
          <w:rFonts w:ascii="仿宋" w:hAnsi="仿宋" w:eastAsia="仿宋"/>
          <w:sz w:val="24"/>
        </w:rPr>
      </w:pPr>
      <w:r>
        <w:rPr>
          <w:rFonts w:hint="eastAsia" w:ascii="仿宋" w:hAnsi="仿宋" w:eastAsia="仿宋"/>
          <w:sz w:val="24"/>
        </w:rPr>
        <w:t>（5）本项目不接受联合体投标；</w:t>
      </w:r>
    </w:p>
    <w:p>
      <w:pPr>
        <w:widowControl/>
        <w:spacing w:line="420" w:lineRule="atLeast"/>
        <w:rPr>
          <w:rFonts w:ascii="仿宋" w:hAnsi="仿宋" w:eastAsia="仿宋"/>
          <w:sz w:val="24"/>
        </w:rPr>
      </w:pPr>
      <w:r>
        <w:rPr>
          <w:rFonts w:hint="eastAsia" w:ascii="仿宋" w:hAnsi="仿宋" w:eastAsia="仿宋"/>
          <w:sz w:val="24"/>
        </w:rPr>
        <w:t>（6）该行业国家规定必备的资质、资格。</w:t>
      </w:r>
    </w:p>
    <w:p>
      <w:pPr>
        <w:pStyle w:val="5"/>
        <w:spacing w:line="360" w:lineRule="auto"/>
        <w:rPr>
          <w:rFonts w:hint="eastAsia" w:ascii="仿宋" w:hAnsi="仿宋" w:eastAsia="仿宋" w:cs="Times New Roman"/>
          <w:kern w:val="2"/>
          <w:sz w:val="24"/>
          <w:szCs w:val="20"/>
          <w:lang w:val="en-US" w:eastAsia="zh-CN" w:bidi="ar-SA"/>
        </w:rPr>
      </w:pPr>
      <w:r>
        <w:rPr>
          <w:rFonts w:hint="eastAsia" w:ascii="仿宋" w:hAnsi="仿宋" w:eastAsia="仿宋" w:cs="Times New Roman"/>
          <w:kern w:val="2"/>
          <w:sz w:val="24"/>
          <w:szCs w:val="20"/>
          <w:lang w:val="en-US" w:eastAsia="zh-CN" w:bidi="ar-SA"/>
        </w:rPr>
        <w:t>六、报名</w:t>
      </w:r>
    </w:p>
    <w:p>
      <w:pPr>
        <w:pStyle w:val="5"/>
        <w:spacing w:line="360" w:lineRule="auto"/>
        <w:rPr>
          <w:rFonts w:hint="eastAsia" w:ascii="仿宋" w:hAnsi="仿宋" w:eastAsia="仿宋" w:cs="Times New Roman"/>
          <w:kern w:val="2"/>
          <w:sz w:val="24"/>
          <w:szCs w:val="20"/>
          <w:lang w:val="en-US" w:eastAsia="zh-CN" w:bidi="ar-SA"/>
        </w:rPr>
      </w:pPr>
      <w:r>
        <w:rPr>
          <w:rFonts w:hint="eastAsia" w:ascii="仿宋" w:hAnsi="仿宋" w:eastAsia="仿宋" w:cs="Times New Roman"/>
          <w:kern w:val="2"/>
          <w:sz w:val="24"/>
          <w:szCs w:val="20"/>
          <w:lang w:val="en-US" w:eastAsia="zh-CN" w:bidi="ar-SA"/>
        </w:rPr>
        <w:t>（1）报名时间及招标文件获取：</w:t>
      </w:r>
      <w:r>
        <w:rPr>
          <w:rFonts w:hint="eastAsia" w:ascii="仿宋" w:hAnsi="仿宋" w:eastAsia="仿宋" w:cs="Times New Roman"/>
          <w:b/>
          <w:bCs/>
          <w:kern w:val="2"/>
          <w:sz w:val="24"/>
          <w:szCs w:val="20"/>
          <w:lang w:val="en-US" w:eastAsia="zh-CN" w:bidi="ar-SA"/>
        </w:rPr>
        <w:t>2021年3月29日至4月19日</w:t>
      </w:r>
      <w:r>
        <w:rPr>
          <w:rFonts w:hint="eastAsia" w:ascii="仿宋" w:hAnsi="仿宋" w:eastAsia="仿宋" w:cs="Times New Roman"/>
          <w:kern w:val="2"/>
          <w:sz w:val="24"/>
          <w:szCs w:val="20"/>
          <w:lang w:val="en-US" w:eastAsia="zh-CN" w:bidi="ar-SA"/>
        </w:rPr>
        <w:t>，（上午8:00-11:30,下午13:30-17:00，周末、节假日除外），到义乌市中心医院行政楼一楼采购招标中心领取招标文件（义乌市江东路699号）或义乌市卫健局官网、义乌市中心医院官网下载获取。</w:t>
      </w:r>
    </w:p>
    <w:p>
      <w:pPr>
        <w:pStyle w:val="5"/>
        <w:spacing w:line="360" w:lineRule="auto"/>
        <w:rPr>
          <w:rFonts w:hint="default" w:ascii="仿宋" w:hAnsi="仿宋" w:eastAsia="仿宋" w:cs="Times New Roman"/>
          <w:kern w:val="2"/>
          <w:sz w:val="24"/>
          <w:szCs w:val="20"/>
          <w:lang w:val="en-US" w:eastAsia="zh-CN" w:bidi="ar-SA"/>
        </w:rPr>
      </w:pPr>
      <w:r>
        <w:rPr>
          <w:rFonts w:hint="eastAsia" w:ascii="仿宋" w:hAnsi="仿宋" w:eastAsia="仿宋" w:cs="Times New Roman"/>
          <w:kern w:val="2"/>
          <w:sz w:val="24"/>
          <w:szCs w:val="20"/>
          <w:lang w:val="en-US" w:eastAsia="zh-CN" w:bidi="ar-SA"/>
        </w:rPr>
        <w:t>（2）报名方式：潜在供应商可通过电子邮件形式进行在线报名，将报名资料以PDF扫描件形式发送至采购人指定邮</w:t>
      </w:r>
      <w:r>
        <w:rPr>
          <w:rFonts w:hint="eastAsia" w:ascii="仿宋" w:hAnsi="仿宋" w:eastAsia="仿宋" w:cs="Times New Roman"/>
          <w:b w:val="0"/>
          <w:bCs w:val="0"/>
          <w:kern w:val="2"/>
          <w:sz w:val="24"/>
          <w:szCs w:val="20"/>
          <w:lang w:val="en-US" w:eastAsia="zh-CN" w:bidi="ar-SA"/>
        </w:rPr>
        <w:t>箱54933494@qq.</w:t>
      </w:r>
      <w:r>
        <w:rPr>
          <w:rFonts w:hint="eastAsia" w:ascii="仿宋" w:hAnsi="仿宋" w:eastAsia="仿宋" w:cs="Times New Roman"/>
          <w:kern w:val="2"/>
          <w:sz w:val="24"/>
          <w:szCs w:val="20"/>
          <w:lang w:val="en-US" w:eastAsia="zh-CN" w:bidi="ar-SA"/>
        </w:rPr>
        <w:t>com。报名时需留下报名单位联系人姓名和联系电话。</w:t>
      </w:r>
    </w:p>
    <w:p>
      <w:pPr>
        <w:pStyle w:val="5"/>
        <w:spacing w:line="360" w:lineRule="auto"/>
        <w:rPr>
          <w:rFonts w:hint="eastAsia" w:ascii="仿宋" w:hAnsi="仿宋" w:eastAsia="仿宋" w:cs="Times New Roman"/>
          <w:b/>
          <w:bCs/>
          <w:kern w:val="2"/>
          <w:sz w:val="24"/>
          <w:szCs w:val="20"/>
          <w:lang w:val="en-US" w:eastAsia="zh-CN" w:bidi="ar-SA"/>
        </w:rPr>
      </w:pPr>
      <w:r>
        <w:rPr>
          <w:rFonts w:hint="eastAsia" w:ascii="仿宋" w:hAnsi="仿宋" w:eastAsia="仿宋" w:cs="Times New Roman"/>
          <w:b/>
          <w:bCs/>
          <w:kern w:val="2"/>
          <w:sz w:val="24"/>
          <w:szCs w:val="20"/>
          <w:lang w:val="en-US" w:eastAsia="zh-CN" w:bidi="ar-SA"/>
        </w:rPr>
        <w:t>七、报名时所需资料</w:t>
      </w:r>
    </w:p>
    <w:p>
      <w:pPr>
        <w:pStyle w:val="5"/>
        <w:spacing w:line="360" w:lineRule="auto"/>
        <w:rPr>
          <w:rFonts w:hint="eastAsia" w:ascii="仿宋" w:hAnsi="仿宋" w:eastAsia="仿宋" w:cs="Times New Roman"/>
          <w:kern w:val="2"/>
          <w:sz w:val="24"/>
          <w:szCs w:val="20"/>
          <w:lang w:val="en-US" w:eastAsia="zh-CN" w:bidi="ar-SA"/>
        </w:rPr>
      </w:pPr>
      <w:r>
        <w:rPr>
          <w:rFonts w:hint="eastAsia" w:ascii="仿宋" w:hAnsi="仿宋" w:eastAsia="仿宋" w:cs="Times New Roman"/>
          <w:kern w:val="2"/>
          <w:sz w:val="24"/>
          <w:szCs w:val="20"/>
          <w:lang w:val="en-US" w:eastAsia="zh-CN" w:bidi="ar-SA"/>
        </w:rPr>
        <w:t>（1）单位营业执照副本；</w:t>
      </w:r>
    </w:p>
    <w:p>
      <w:pPr>
        <w:pStyle w:val="5"/>
        <w:spacing w:line="360" w:lineRule="auto"/>
        <w:rPr>
          <w:rFonts w:hint="eastAsia" w:ascii="仿宋" w:hAnsi="仿宋" w:eastAsia="仿宋" w:cs="Times New Roman"/>
          <w:kern w:val="2"/>
          <w:sz w:val="24"/>
          <w:szCs w:val="20"/>
          <w:lang w:val="en-US" w:eastAsia="zh-CN" w:bidi="ar-SA"/>
        </w:rPr>
      </w:pPr>
      <w:r>
        <w:rPr>
          <w:rFonts w:hint="eastAsia" w:ascii="仿宋" w:hAnsi="仿宋" w:eastAsia="仿宋" w:cs="Times New Roman"/>
          <w:kern w:val="2"/>
          <w:sz w:val="24"/>
          <w:szCs w:val="20"/>
          <w:lang w:val="en-US" w:eastAsia="zh-CN" w:bidi="ar-SA"/>
        </w:rPr>
        <w:t>（2）法定代表人授权书；（注明法定代表人或授权联系电话、钉钉号）</w:t>
      </w:r>
    </w:p>
    <w:p>
      <w:pPr>
        <w:pStyle w:val="5"/>
        <w:spacing w:line="360" w:lineRule="auto"/>
        <w:rPr>
          <w:rFonts w:hint="eastAsia" w:ascii="仿宋" w:hAnsi="仿宋" w:eastAsia="仿宋" w:cs="Times New Roman"/>
          <w:kern w:val="2"/>
          <w:sz w:val="24"/>
          <w:szCs w:val="20"/>
          <w:lang w:val="en-US" w:eastAsia="zh-CN" w:bidi="ar-SA"/>
        </w:rPr>
      </w:pPr>
      <w:r>
        <w:rPr>
          <w:rFonts w:hint="eastAsia" w:ascii="仿宋" w:hAnsi="仿宋" w:eastAsia="仿宋" w:cs="Times New Roman"/>
          <w:kern w:val="2"/>
          <w:sz w:val="24"/>
          <w:szCs w:val="20"/>
          <w:lang w:val="en-US" w:eastAsia="zh-CN" w:bidi="ar-SA"/>
        </w:rPr>
        <w:t>（3）被授权人身份证；</w:t>
      </w:r>
    </w:p>
    <w:p>
      <w:pPr>
        <w:rPr>
          <w:rFonts w:hint="eastAsia" w:eastAsia="仿宋"/>
          <w:lang w:val="en-US" w:eastAsia="zh-CN"/>
        </w:rPr>
      </w:pPr>
      <w:r>
        <w:rPr>
          <w:rFonts w:hint="eastAsia" w:ascii="仿宋" w:hAnsi="仿宋" w:eastAsia="仿宋"/>
          <w:sz w:val="24"/>
          <w:lang w:eastAsia="zh-CN"/>
        </w:rPr>
        <w:t>（</w:t>
      </w:r>
      <w:r>
        <w:rPr>
          <w:rFonts w:hint="eastAsia" w:ascii="仿宋" w:hAnsi="仿宋" w:eastAsia="仿宋"/>
          <w:sz w:val="24"/>
          <w:lang w:val="en-US" w:eastAsia="zh-CN"/>
        </w:rPr>
        <w:t>4</w:t>
      </w:r>
      <w:r>
        <w:rPr>
          <w:rFonts w:hint="eastAsia" w:ascii="仿宋" w:hAnsi="仿宋" w:eastAsia="仿宋"/>
          <w:sz w:val="24"/>
          <w:lang w:eastAsia="zh-CN"/>
        </w:rPr>
        <w:t>）</w:t>
      </w:r>
      <w:r>
        <w:rPr>
          <w:rFonts w:hint="eastAsia" w:ascii="仿宋" w:hAnsi="仿宋" w:eastAsia="仿宋"/>
          <w:sz w:val="24"/>
        </w:rPr>
        <w:t>浙江省政府采购网代理机构备案登记</w:t>
      </w:r>
      <w:r>
        <w:rPr>
          <w:rFonts w:hint="eastAsia" w:ascii="仿宋" w:hAnsi="仿宋" w:eastAsia="仿宋"/>
          <w:sz w:val="24"/>
          <w:lang w:eastAsia="zh-CN"/>
        </w:rPr>
        <w:t>证</w:t>
      </w:r>
    </w:p>
    <w:p>
      <w:pPr>
        <w:pStyle w:val="5"/>
        <w:spacing w:line="360" w:lineRule="auto"/>
        <w:rPr>
          <w:rFonts w:hint="eastAsia" w:ascii="仿宋" w:hAnsi="仿宋" w:eastAsia="仿宋" w:cs="Times New Roman"/>
          <w:kern w:val="2"/>
          <w:sz w:val="24"/>
          <w:szCs w:val="20"/>
          <w:lang w:val="en-US" w:eastAsia="zh-CN" w:bidi="ar-SA"/>
        </w:rPr>
      </w:pPr>
      <w:r>
        <w:rPr>
          <w:rFonts w:hint="eastAsia" w:ascii="仿宋" w:hAnsi="仿宋" w:eastAsia="仿宋" w:cs="Times New Roman"/>
          <w:kern w:val="2"/>
          <w:sz w:val="24"/>
          <w:szCs w:val="20"/>
          <w:lang w:val="en-US" w:eastAsia="zh-CN" w:bidi="ar-SA"/>
        </w:rPr>
        <w:t>（5）投标人简介等资料；</w:t>
      </w:r>
    </w:p>
    <w:p>
      <w:pPr>
        <w:pStyle w:val="5"/>
        <w:spacing w:line="360" w:lineRule="auto"/>
        <w:rPr>
          <w:rFonts w:hint="eastAsia" w:ascii="仿宋" w:hAnsi="仿宋" w:eastAsia="仿宋" w:cs="Times New Roman"/>
          <w:kern w:val="2"/>
          <w:sz w:val="24"/>
          <w:szCs w:val="20"/>
          <w:lang w:val="en-US" w:eastAsia="zh-CN" w:bidi="ar-SA"/>
        </w:rPr>
      </w:pPr>
      <w:r>
        <w:rPr>
          <w:rFonts w:hint="eastAsia" w:ascii="仿宋" w:hAnsi="仿宋" w:eastAsia="仿宋" w:cs="Times New Roman"/>
          <w:b/>
          <w:bCs/>
          <w:kern w:val="2"/>
          <w:sz w:val="24"/>
          <w:szCs w:val="20"/>
          <w:lang w:val="en-US" w:eastAsia="zh-CN" w:bidi="ar-SA"/>
        </w:rPr>
        <w:t xml:space="preserve">八、开标时间：2021年4月20日9:00。   </w:t>
      </w:r>
      <w:r>
        <w:rPr>
          <w:rFonts w:hint="eastAsia" w:ascii="仿宋" w:hAnsi="仿宋" w:eastAsia="仿宋" w:cs="Times New Roman"/>
          <w:kern w:val="2"/>
          <w:sz w:val="24"/>
          <w:szCs w:val="20"/>
          <w:lang w:val="en-US" w:eastAsia="zh-CN" w:bidi="ar-SA"/>
        </w:rPr>
        <w:t xml:space="preserve">  </w:t>
      </w:r>
    </w:p>
    <w:p>
      <w:pPr>
        <w:spacing w:line="440" w:lineRule="exact"/>
        <w:rPr>
          <w:rFonts w:hint="eastAsia" w:ascii="仿宋" w:hAnsi="仿宋" w:eastAsia="仿宋" w:cs="Times New Roman"/>
          <w:b w:val="0"/>
          <w:bCs w:val="0"/>
          <w:kern w:val="2"/>
          <w:sz w:val="24"/>
          <w:szCs w:val="20"/>
          <w:lang w:val="en-US" w:eastAsia="zh-CN" w:bidi="ar-SA"/>
        </w:rPr>
      </w:pPr>
      <w:r>
        <w:rPr>
          <w:rFonts w:hint="eastAsia" w:ascii="仿宋" w:hAnsi="仿宋" w:eastAsia="仿宋" w:cs="Times New Roman"/>
          <w:b w:val="0"/>
          <w:bCs w:val="0"/>
          <w:kern w:val="2"/>
          <w:sz w:val="24"/>
          <w:szCs w:val="20"/>
          <w:lang w:val="en-US" w:eastAsia="zh-CN" w:bidi="ar-SA"/>
        </w:rPr>
        <w:t>九、递交投标截止时间及开标时间：</w:t>
      </w:r>
    </w:p>
    <w:p>
      <w:pPr>
        <w:spacing w:line="440" w:lineRule="exact"/>
        <w:ind w:firstLine="360" w:firstLineChars="150"/>
        <w:rPr>
          <w:rFonts w:hint="eastAsia" w:ascii="仿宋" w:hAnsi="仿宋" w:eastAsia="仿宋" w:cs="Times New Roman"/>
          <w:b w:val="0"/>
          <w:bCs w:val="0"/>
          <w:kern w:val="2"/>
          <w:sz w:val="24"/>
          <w:szCs w:val="20"/>
          <w:lang w:val="en-US" w:eastAsia="zh-CN" w:bidi="ar-SA"/>
        </w:rPr>
      </w:pPr>
      <w:r>
        <w:rPr>
          <w:rFonts w:hint="eastAsia" w:ascii="仿宋" w:hAnsi="仿宋" w:eastAsia="仿宋" w:cs="Times New Roman"/>
          <w:b w:val="0"/>
          <w:bCs w:val="0"/>
          <w:kern w:val="2"/>
          <w:sz w:val="24"/>
          <w:szCs w:val="20"/>
          <w:lang w:val="en-US" w:eastAsia="zh-CN" w:bidi="ar-SA"/>
        </w:rPr>
        <w:t>投标单位应于 2021年4月19日下午17:00前将投标文件密封送至义乌市中心医院行政楼一楼采购招标中心，逾期送达或未密封将予以拒收。</w:t>
      </w:r>
    </w:p>
    <w:p>
      <w:pPr>
        <w:spacing w:line="440" w:lineRule="exact"/>
        <w:ind w:firstLine="360" w:firstLineChars="150"/>
        <w:rPr>
          <w:rFonts w:hint="eastAsia" w:ascii="仿宋" w:hAnsi="仿宋" w:eastAsia="仿宋" w:cs="Times New Roman"/>
          <w:b w:val="0"/>
          <w:bCs w:val="0"/>
          <w:kern w:val="2"/>
          <w:sz w:val="24"/>
          <w:szCs w:val="20"/>
          <w:lang w:val="en-US" w:eastAsia="zh-CN" w:bidi="ar-SA"/>
        </w:rPr>
      </w:pPr>
      <w:r>
        <w:rPr>
          <w:rFonts w:hint="eastAsia" w:ascii="仿宋" w:hAnsi="仿宋" w:eastAsia="仿宋" w:cs="Times New Roman"/>
          <w:b w:val="0"/>
          <w:bCs w:val="0"/>
          <w:kern w:val="2"/>
          <w:sz w:val="24"/>
          <w:szCs w:val="20"/>
          <w:lang w:val="en-US" w:eastAsia="zh-CN" w:bidi="ar-SA"/>
        </w:rPr>
        <w:t>开标时间与地点：2021年4月20日9:00地点：义乌市中心医院行政楼二楼209会议室（义乌市江东路699号）</w:t>
      </w:r>
    </w:p>
    <w:p>
      <w:pPr>
        <w:spacing w:line="440" w:lineRule="exact"/>
        <w:rPr>
          <w:rFonts w:hint="eastAsia" w:ascii="仿宋" w:hAnsi="仿宋" w:eastAsia="仿宋" w:cs="Times New Roman"/>
          <w:b w:val="0"/>
          <w:bCs w:val="0"/>
          <w:kern w:val="2"/>
          <w:sz w:val="24"/>
          <w:szCs w:val="20"/>
          <w:lang w:val="en-US" w:eastAsia="zh-CN" w:bidi="ar-SA"/>
        </w:rPr>
      </w:pPr>
      <w:r>
        <w:rPr>
          <w:rFonts w:hint="eastAsia" w:ascii="仿宋" w:hAnsi="仿宋" w:eastAsia="仿宋" w:cs="Times New Roman"/>
          <w:b w:val="0"/>
          <w:bCs w:val="0"/>
          <w:kern w:val="2"/>
          <w:sz w:val="24"/>
          <w:szCs w:val="20"/>
          <w:lang w:val="en-US" w:eastAsia="zh-CN" w:bidi="ar-SA"/>
        </w:rPr>
        <w:t>十、联系地址和电话：</w:t>
      </w:r>
    </w:p>
    <w:p>
      <w:pPr>
        <w:spacing w:line="440" w:lineRule="exact"/>
        <w:rPr>
          <w:rFonts w:hint="default" w:ascii="仿宋" w:hAnsi="仿宋" w:eastAsia="仿宋" w:cs="Times New Roman"/>
          <w:b w:val="0"/>
          <w:bCs w:val="0"/>
          <w:kern w:val="2"/>
          <w:sz w:val="24"/>
          <w:szCs w:val="20"/>
          <w:lang w:val="en-US" w:eastAsia="zh-CN" w:bidi="ar-SA"/>
        </w:rPr>
      </w:pPr>
      <w:r>
        <w:rPr>
          <w:rFonts w:hint="eastAsia" w:ascii="仿宋" w:hAnsi="仿宋" w:eastAsia="仿宋" w:cs="Times New Roman"/>
          <w:b w:val="0"/>
          <w:bCs w:val="0"/>
          <w:kern w:val="2"/>
          <w:sz w:val="24"/>
          <w:szCs w:val="20"/>
          <w:lang w:val="en-US" w:eastAsia="zh-CN" w:bidi="ar-SA"/>
        </w:rPr>
        <w:t xml:space="preserve">   联系人及电话： 何老师              0579-85208030</w:t>
      </w:r>
    </w:p>
    <w:p>
      <w:pPr>
        <w:spacing w:line="440" w:lineRule="exact"/>
        <w:ind w:firstLine="360" w:firstLineChars="150"/>
        <w:rPr>
          <w:rFonts w:hint="eastAsia" w:ascii="仿宋" w:hAnsi="仿宋" w:eastAsia="仿宋" w:cs="Times New Roman"/>
          <w:kern w:val="2"/>
          <w:sz w:val="24"/>
          <w:szCs w:val="20"/>
          <w:lang w:val="en-US" w:eastAsia="zh-CN" w:bidi="ar-SA"/>
        </w:rPr>
      </w:pPr>
      <w:r>
        <w:rPr>
          <w:rFonts w:hint="eastAsia" w:ascii="仿宋" w:hAnsi="仿宋" w:eastAsia="仿宋" w:cs="Times New Roman"/>
          <w:b w:val="0"/>
          <w:bCs w:val="0"/>
          <w:kern w:val="2"/>
          <w:sz w:val="24"/>
          <w:szCs w:val="20"/>
          <w:lang w:val="en-US" w:eastAsia="zh-CN" w:bidi="ar-SA"/>
        </w:rPr>
        <w:t>详细地址：</w:t>
      </w:r>
      <w:r>
        <w:rPr>
          <w:rFonts w:hint="eastAsia" w:ascii="仿宋" w:hAnsi="仿宋" w:eastAsia="仿宋" w:cs="Times New Roman"/>
          <w:kern w:val="2"/>
          <w:sz w:val="24"/>
          <w:szCs w:val="20"/>
          <w:lang w:val="en-US" w:eastAsia="zh-CN" w:bidi="ar-SA"/>
        </w:rPr>
        <w:t>义乌市中心医院行政楼一楼采购招标中心（义乌市江东路699号）</w:t>
      </w:r>
    </w:p>
    <w:p>
      <w:pPr>
        <w:widowControl/>
        <w:spacing w:line="420" w:lineRule="atLeast"/>
        <w:rPr>
          <w:rFonts w:hint="eastAsia" w:ascii="仿宋" w:hAnsi="仿宋" w:eastAsia="仿宋" w:cs="Times New Roman"/>
          <w:kern w:val="2"/>
          <w:sz w:val="24"/>
          <w:szCs w:val="20"/>
          <w:lang w:val="en-US" w:eastAsia="zh-CN" w:bidi="ar-SA"/>
        </w:rPr>
      </w:pPr>
    </w:p>
    <w:p>
      <w:pPr>
        <w:widowControl/>
        <w:spacing w:line="420" w:lineRule="atLeast"/>
        <w:ind w:firstLine="480"/>
        <w:rPr>
          <w:rFonts w:ascii="仿宋" w:hAnsi="仿宋" w:eastAsia="仿宋" w:cs="宋体"/>
          <w:color w:val="555555"/>
          <w:kern w:val="0"/>
          <w:sz w:val="24"/>
          <w:szCs w:val="24"/>
        </w:rPr>
      </w:pPr>
    </w:p>
    <w:p>
      <w:pPr>
        <w:widowControl/>
        <w:spacing w:line="420" w:lineRule="atLeast"/>
        <w:ind w:firstLine="480"/>
        <w:rPr>
          <w:rFonts w:ascii="仿宋" w:hAnsi="仿宋" w:eastAsia="仿宋" w:cs="宋体"/>
          <w:color w:val="555555"/>
          <w:kern w:val="0"/>
          <w:sz w:val="24"/>
          <w:szCs w:val="24"/>
        </w:rPr>
      </w:pPr>
    </w:p>
    <w:p>
      <w:pPr>
        <w:spacing w:line="360" w:lineRule="auto"/>
        <w:ind w:firstLine="200"/>
        <w:jc w:val="center"/>
        <w:rPr>
          <w:rFonts w:hint="eastAsia" w:ascii="仿宋_GB2312" w:hAnsi="仿宋" w:eastAsia="仿宋_GB2312"/>
        </w:rPr>
      </w:pPr>
    </w:p>
    <w:p>
      <w:pPr>
        <w:spacing w:line="360" w:lineRule="auto"/>
        <w:ind w:firstLine="200"/>
        <w:jc w:val="center"/>
        <w:rPr>
          <w:rFonts w:hint="eastAsia" w:ascii="仿宋_GB2312" w:hAnsi="仿宋" w:eastAsia="仿宋_GB2312"/>
        </w:rPr>
      </w:pPr>
    </w:p>
    <w:p>
      <w:pPr>
        <w:spacing w:line="360" w:lineRule="auto"/>
        <w:ind w:firstLine="200"/>
        <w:jc w:val="center"/>
        <w:rPr>
          <w:rFonts w:hint="eastAsia" w:ascii="仿宋_GB2312" w:hAnsi="仿宋" w:eastAsia="仿宋_GB2312"/>
        </w:rPr>
      </w:pPr>
    </w:p>
    <w:p>
      <w:pPr>
        <w:spacing w:line="360" w:lineRule="auto"/>
        <w:ind w:firstLine="200"/>
        <w:jc w:val="center"/>
        <w:rPr>
          <w:rFonts w:hint="eastAsia" w:ascii="仿宋_GB2312" w:hAnsi="仿宋" w:eastAsia="仿宋_GB2312"/>
        </w:rPr>
      </w:pPr>
    </w:p>
    <w:p>
      <w:pPr>
        <w:spacing w:line="360" w:lineRule="auto"/>
        <w:ind w:firstLine="200"/>
        <w:jc w:val="center"/>
        <w:rPr>
          <w:rFonts w:hint="eastAsia" w:ascii="仿宋_GB2312" w:hAnsi="仿宋" w:eastAsia="仿宋_GB2312"/>
        </w:rPr>
      </w:pPr>
    </w:p>
    <w:p>
      <w:pPr>
        <w:spacing w:line="360" w:lineRule="auto"/>
        <w:ind w:firstLine="200"/>
        <w:jc w:val="center"/>
        <w:rPr>
          <w:rFonts w:hint="eastAsia" w:ascii="仿宋_GB2312" w:hAnsi="仿宋" w:eastAsia="仿宋_GB2312"/>
        </w:rPr>
      </w:pPr>
    </w:p>
    <w:p>
      <w:pPr>
        <w:spacing w:line="360" w:lineRule="auto"/>
        <w:jc w:val="both"/>
        <w:rPr>
          <w:rFonts w:ascii="仿宋" w:hAnsi="仿宋" w:eastAsia="仿宋"/>
          <w:b/>
          <w:bCs/>
          <w:sz w:val="32"/>
          <w:szCs w:val="32"/>
          <w:lang w:val="zh-CN"/>
        </w:rPr>
      </w:pPr>
      <w:r>
        <w:rPr>
          <w:rFonts w:hint="eastAsia" w:ascii="仿宋_GB2312" w:hAnsi="仿宋" w:eastAsia="仿宋_GB2312"/>
        </w:rPr>
        <w:t xml:space="preserve">                            </w:t>
      </w:r>
      <w:r>
        <w:rPr>
          <w:rFonts w:hint="eastAsia" w:ascii="仿宋" w:hAnsi="仿宋" w:eastAsia="仿宋"/>
          <w:b/>
          <w:bCs/>
          <w:sz w:val="32"/>
          <w:szCs w:val="32"/>
          <w:lang w:val="zh-CN"/>
        </w:rPr>
        <w:t>第二章 投标须知</w:t>
      </w:r>
    </w:p>
    <w:p>
      <w:pPr>
        <w:widowControl/>
        <w:spacing w:line="420" w:lineRule="atLeast"/>
        <w:ind w:firstLine="480"/>
        <w:jc w:val="center"/>
        <w:rPr>
          <w:rFonts w:ascii="仿宋" w:hAnsi="仿宋" w:eastAsia="仿宋" w:cs="宋体"/>
          <w:b/>
          <w:color w:val="555555"/>
          <w:kern w:val="0"/>
          <w:sz w:val="24"/>
          <w:szCs w:val="24"/>
        </w:rPr>
      </w:pPr>
      <w:r>
        <w:rPr>
          <w:rFonts w:hint="eastAsia" w:ascii="仿宋" w:hAnsi="仿宋" w:eastAsia="仿宋" w:cs="宋体"/>
          <w:b/>
          <w:color w:val="555555"/>
          <w:kern w:val="0"/>
          <w:sz w:val="24"/>
          <w:szCs w:val="24"/>
        </w:rPr>
        <w:t>一、投标人须知前附表</w:t>
      </w:r>
    </w:p>
    <w:tbl>
      <w:tblPr>
        <w:tblStyle w:val="12"/>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20" w:type="dxa"/>
            <w:vAlign w:val="center"/>
          </w:tcPr>
          <w:p>
            <w:pPr>
              <w:pStyle w:val="6"/>
              <w:spacing w:line="360" w:lineRule="auto"/>
              <w:ind w:firstLine="0"/>
              <w:jc w:val="center"/>
              <w:rPr>
                <w:rFonts w:ascii="仿宋" w:hAnsi="仿宋" w:eastAsia="仿宋"/>
                <w:sz w:val="24"/>
                <w:szCs w:val="24"/>
              </w:rPr>
            </w:pPr>
            <w:r>
              <w:rPr>
                <w:rFonts w:ascii="仿宋" w:hAnsi="仿宋" w:eastAsia="仿宋" w:cs="Arial"/>
                <w:sz w:val="24"/>
                <w:szCs w:val="24"/>
              </w:rPr>
              <w:t>序号</w:t>
            </w:r>
          </w:p>
        </w:tc>
        <w:tc>
          <w:tcPr>
            <w:tcW w:w="216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项</w:t>
            </w:r>
            <w:r>
              <w:rPr>
                <w:rFonts w:ascii="仿宋" w:hAnsi="仿宋" w:eastAsia="仿宋"/>
                <w:sz w:val="24"/>
                <w:szCs w:val="24"/>
              </w:rPr>
              <w:t xml:space="preserve">  </w:t>
            </w:r>
            <w:r>
              <w:rPr>
                <w:rFonts w:hint="eastAsia" w:ascii="仿宋" w:hAnsi="仿宋" w:eastAsia="仿宋"/>
                <w:sz w:val="24"/>
                <w:szCs w:val="24"/>
              </w:rPr>
              <w:t>目</w:t>
            </w:r>
          </w:p>
        </w:tc>
        <w:tc>
          <w:tcPr>
            <w:tcW w:w="630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内</w:t>
            </w:r>
            <w:r>
              <w:rPr>
                <w:rFonts w:ascii="仿宋" w:hAnsi="仿宋" w:eastAsia="仿宋"/>
                <w:sz w:val="24"/>
                <w:szCs w:val="24"/>
              </w:rPr>
              <w:t xml:space="preserve">  </w:t>
            </w:r>
            <w:r>
              <w:rPr>
                <w:rFonts w:hint="eastAsia" w:ascii="仿宋" w:hAnsi="仿宋" w:eastAsia="仿宋"/>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1</w:t>
            </w:r>
          </w:p>
        </w:tc>
        <w:tc>
          <w:tcPr>
            <w:tcW w:w="216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sz w:val="24"/>
                <w:szCs w:val="24"/>
              </w:rPr>
              <w:t>项目名称</w:t>
            </w:r>
          </w:p>
        </w:tc>
        <w:tc>
          <w:tcPr>
            <w:tcW w:w="6300" w:type="dxa"/>
            <w:vAlign w:val="center"/>
          </w:tcPr>
          <w:p>
            <w:pPr>
              <w:spacing w:line="360" w:lineRule="auto"/>
              <w:rPr>
                <w:rFonts w:hint="eastAsia" w:ascii="仿宋" w:hAnsi="仿宋" w:eastAsia="仿宋" w:cs="Arial"/>
                <w:sz w:val="24"/>
                <w:lang w:val="zh-CN" w:eastAsia="zh-CN"/>
              </w:rPr>
            </w:pPr>
            <w:r>
              <w:rPr>
                <w:rFonts w:hint="eastAsia" w:ascii="仿宋" w:hAnsi="仿宋" w:eastAsia="仿宋"/>
                <w:sz w:val="24"/>
                <w:szCs w:val="24"/>
                <w:lang w:eastAsia="zh-CN"/>
              </w:rPr>
              <w:t>义乌市中心医院一般货物、服务及工程类项目招标代理服务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2</w:t>
            </w:r>
          </w:p>
        </w:tc>
        <w:tc>
          <w:tcPr>
            <w:tcW w:w="216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sz w:val="24"/>
                <w:szCs w:val="24"/>
              </w:rPr>
              <w:t>招标内容</w:t>
            </w:r>
          </w:p>
        </w:tc>
        <w:tc>
          <w:tcPr>
            <w:tcW w:w="6300" w:type="dxa"/>
            <w:vAlign w:val="center"/>
          </w:tcPr>
          <w:p>
            <w:pPr>
              <w:pStyle w:val="6"/>
              <w:spacing w:line="360" w:lineRule="auto"/>
              <w:ind w:firstLine="0"/>
              <w:jc w:val="both"/>
              <w:rPr>
                <w:rFonts w:ascii="仿宋" w:hAnsi="仿宋" w:eastAsia="仿宋"/>
                <w:kern w:val="2"/>
                <w:sz w:val="24"/>
                <w:szCs w:val="24"/>
              </w:rPr>
            </w:pPr>
            <w:r>
              <w:rPr>
                <w:rFonts w:hint="eastAsia" w:ascii="仿宋" w:hAnsi="仿宋" w:eastAsia="仿宋"/>
                <w:kern w:val="2"/>
                <w:sz w:val="24"/>
                <w:szCs w:val="24"/>
              </w:rPr>
              <w:t>详见本招标文件第四章 招标货物内容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3</w:t>
            </w:r>
          </w:p>
        </w:tc>
        <w:tc>
          <w:tcPr>
            <w:tcW w:w="2160" w:type="dxa"/>
            <w:vAlign w:val="center"/>
          </w:tcPr>
          <w:p>
            <w:pPr>
              <w:pStyle w:val="6"/>
              <w:spacing w:line="360" w:lineRule="auto"/>
              <w:ind w:firstLine="0"/>
              <w:jc w:val="both"/>
              <w:rPr>
                <w:rFonts w:ascii="仿宋" w:hAnsi="仿宋" w:eastAsia="仿宋"/>
                <w:sz w:val="24"/>
                <w:szCs w:val="24"/>
              </w:rPr>
            </w:pPr>
            <w:r>
              <w:rPr>
                <w:rFonts w:ascii="仿宋" w:hAnsi="仿宋" w:eastAsia="仿宋"/>
                <w:sz w:val="24"/>
                <w:szCs w:val="24"/>
              </w:rPr>
              <w:t>投标人资格要求</w:t>
            </w:r>
          </w:p>
        </w:tc>
        <w:tc>
          <w:tcPr>
            <w:tcW w:w="6300" w:type="dxa"/>
            <w:vAlign w:val="center"/>
          </w:tcPr>
          <w:p>
            <w:pPr>
              <w:pStyle w:val="6"/>
              <w:spacing w:line="360" w:lineRule="auto"/>
              <w:ind w:firstLine="0"/>
              <w:jc w:val="both"/>
              <w:rPr>
                <w:rFonts w:ascii="仿宋" w:hAnsi="仿宋" w:eastAsia="仿宋"/>
                <w:kern w:val="2"/>
                <w:sz w:val="24"/>
                <w:szCs w:val="24"/>
              </w:rPr>
            </w:pPr>
            <w:r>
              <w:rPr>
                <w:rFonts w:hint="eastAsia" w:ascii="仿宋" w:hAnsi="仿宋" w:eastAsia="仿宋"/>
                <w:kern w:val="2"/>
                <w:sz w:val="24"/>
                <w:szCs w:val="24"/>
              </w:rPr>
              <w:t>见招标公告中的“五、投标单位的资格要求”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20" w:type="dxa"/>
            <w:vAlign w:val="center"/>
          </w:tcPr>
          <w:p>
            <w:pPr>
              <w:pStyle w:val="6"/>
              <w:spacing w:line="360" w:lineRule="auto"/>
              <w:ind w:firstLine="0"/>
              <w:jc w:val="center"/>
              <w:rPr>
                <w:rFonts w:ascii="仿宋" w:hAnsi="仿宋" w:eastAsia="仿宋"/>
                <w:kern w:val="2"/>
                <w:sz w:val="24"/>
                <w:szCs w:val="24"/>
              </w:rPr>
            </w:pPr>
            <w:r>
              <w:rPr>
                <w:rFonts w:hint="eastAsia" w:ascii="仿宋" w:hAnsi="仿宋" w:eastAsia="仿宋"/>
                <w:kern w:val="2"/>
                <w:sz w:val="24"/>
                <w:szCs w:val="24"/>
              </w:rPr>
              <w:t>4</w:t>
            </w:r>
          </w:p>
        </w:tc>
        <w:tc>
          <w:tcPr>
            <w:tcW w:w="216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kern w:val="2"/>
                <w:sz w:val="24"/>
                <w:szCs w:val="24"/>
              </w:rPr>
              <w:t>完成方式和交货期</w:t>
            </w:r>
          </w:p>
        </w:tc>
        <w:tc>
          <w:tcPr>
            <w:tcW w:w="6300" w:type="dxa"/>
            <w:vAlign w:val="center"/>
          </w:tcPr>
          <w:p>
            <w:pPr>
              <w:pStyle w:val="6"/>
              <w:spacing w:line="360" w:lineRule="auto"/>
              <w:ind w:firstLine="0"/>
              <w:jc w:val="both"/>
              <w:rPr>
                <w:rFonts w:ascii="仿宋" w:hAnsi="仿宋" w:eastAsia="仿宋"/>
                <w:kern w:val="2"/>
                <w:sz w:val="24"/>
                <w:szCs w:val="24"/>
                <w:highlight w:val="yellow"/>
              </w:rPr>
            </w:pPr>
            <w:r>
              <w:rPr>
                <w:rFonts w:hint="eastAsia" w:ascii="仿宋" w:hAnsi="仿宋" w:eastAsia="仿宋"/>
                <w:kern w:val="2"/>
                <w:sz w:val="24"/>
                <w:szCs w:val="24"/>
              </w:rPr>
              <w:t>按项目计，每个项目从编制招标文件开始直至采购合同备案完毕为止。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5</w:t>
            </w:r>
          </w:p>
        </w:tc>
        <w:tc>
          <w:tcPr>
            <w:tcW w:w="216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sz w:val="24"/>
                <w:szCs w:val="24"/>
              </w:rPr>
              <w:t>结算方式</w:t>
            </w:r>
          </w:p>
        </w:tc>
        <w:tc>
          <w:tcPr>
            <w:tcW w:w="6300" w:type="dxa"/>
            <w:vAlign w:val="center"/>
          </w:tcPr>
          <w:p>
            <w:pPr>
              <w:pStyle w:val="5"/>
              <w:spacing w:line="360" w:lineRule="auto"/>
              <w:rPr>
                <w:rFonts w:ascii="仿宋" w:hAnsi="仿宋" w:eastAsia="仿宋" w:cs="宋体"/>
                <w:bCs/>
                <w:sz w:val="24"/>
                <w:szCs w:val="24"/>
                <w:highlight w:val="none"/>
              </w:rPr>
            </w:pPr>
            <w:r>
              <w:rPr>
                <w:rFonts w:hint="eastAsia" w:ascii="仿宋" w:hAnsi="仿宋" w:eastAsia="仿宋" w:cs="宋体"/>
                <w:bCs/>
                <w:sz w:val="24"/>
                <w:szCs w:val="24"/>
                <w:highlight w:val="none"/>
              </w:rPr>
              <w:t>招标代理服务费按计价格[2002]1980号文件及发改办价格[2003]857号文件的收费标准*</w:t>
            </w:r>
            <w:r>
              <w:rPr>
                <w:rFonts w:hint="eastAsia" w:ascii="仿宋" w:hAnsi="仿宋" w:eastAsia="仿宋" w:cs="宋体"/>
                <w:bCs/>
                <w:sz w:val="24"/>
                <w:szCs w:val="24"/>
                <w:highlight w:val="none"/>
                <w:lang w:eastAsia="zh-CN"/>
              </w:rPr>
              <w:t>结算率</w:t>
            </w:r>
            <w:r>
              <w:rPr>
                <w:rFonts w:hint="eastAsia" w:ascii="仿宋" w:hAnsi="仿宋" w:eastAsia="仿宋" w:cs="宋体"/>
                <w:bCs/>
                <w:sz w:val="24"/>
                <w:szCs w:val="24"/>
                <w:highlight w:val="none"/>
              </w:rPr>
              <w:t>。</w:t>
            </w:r>
          </w:p>
          <w:p>
            <w:pPr>
              <w:pStyle w:val="5"/>
              <w:spacing w:line="360" w:lineRule="auto"/>
              <w:rPr>
                <w:rFonts w:ascii="仿宋" w:hAnsi="仿宋" w:eastAsia="仿宋"/>
                <w:sz w:val="24"/>
                <w:szCs w:val="24"/>
                <w:highlight w:val="none"/>
                <w:u w:val="single"/>
              </w:rPr>
            </w:pPr>
            <w:r>
              <w:rPr>
                <w:rFonts w:hint="eastAsia" w:ascii="仿宋" w:hAnsi="仿宋" w:eastAsia="仿宋" w:cs="宋体"/>
                <w:bCs/>
                <w:sz w:val="24"/>
                <w:szCs w:val="24"/>
                <w:highlight w:val="none"/>
              </w:rPr>
              <w:t>特殊项目由招标人和中标人协商制定招标代理服务费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6</w:t>
            </w:r>
          </w:p>
        </w:tc>
        <w:tc>
          <w:tcPr>
            <w:tcW w:w="216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sz w:val="24"/>
                <w:szCs w:val="24"/>
              </w:rPr>
              <w:t>服务期限</w:t>
            </w:r>
          </w:p>
        </w:tc>
        <w:tc>
          <w:tcPr>
            <w:tcW w:w="6300" w:type="dxa"/>
            <w:vAlign w:val="center"/>
          </w:tcPr>
          <w:p>
            <w:pPr>
              <w:pStyle w:val="5"/>
              <w:spacing w:line="360" w:lineRule="auto"/>
              <w:rPr>
                <w:rFonts w:hint="default" w:ascii="仿宋" w:hAnsi="仿宋" w:eastAsia="仿宋" w:cs="宋体"/>
                <w:bCs/>
                <w:sz w:val="24"/>
                <w:szCs w:val="24"/>
                <w:highlight w:val="none"/>
                <w:lang w:val="en-US" w:eastAsia="zh-CN"/>
              </w:rPr>
            </w:pPr>
            <w:r>
              <w:rPr>
                <w:rFonts w:hint="eastAsia" w:ascii="仿宋" w:hAnsi="仿宋" w:eastAsia="仿宋" w:cs="宋体"/>
                <w:bCs/>
                <w:sz w:val="24"/>
                <w:szCs w:val="24"/>
                <w:highlight w:val="none"/>
                <w:lang w:eastAsia="zh-CN"/>
              </w:rPr>
              <w:t>两</w:t>
            </w:r>
            <w:r>
              <w:rPr>
                <w:rFonts w:hint="eastAsia" w:ascii="仿宋" w:hAnsi="仿宋" w:eastAsia="仿宋" w:cs="宋体"/>
                <w:bCs/>
                <w:sz w:val="24"/>
                <w:szCs w:val="24"/>
                <w:highlight w:val="none"/>
              </w:rPr>
              <w:t>年</w:t>
            </w:r>
            <w:r>
              <w:rPr>
                <w:rFonts w:hint="eastAsia" w:ascii="仿宋" w:hAnsi="仿宋" w:eastAsia="仿宋" w:cs="宋体"/>
                <w:bCs/>
                <w:sz w:val="24"/>
                <w:szCs w:val="24"/>
                <w:highlight w:val="none"/>
                <w:lang w:eastAsia="zh-CN"/>
              </w:rPr>
              <w:t>。服务期限满一年度，由甲方进行考核，考核</w:t>
            </w:r>
            <w:r>
              <w:rPr>
                <w:rFonts w:hint="eastAsia" w:ascii="仿宋" w:hAnsi="仿宋" w:eastAsia="仿宋" w:cs="宋体"/>
                <w:bCs/>
                <w:sz w:val="24"/>
                <w:szCs w:val="24"/>
                <w:highlight w:val="none"/>
                <w:lang w:val="en-US" w:eastAsia="zh-CN"/>
              </w:rPr>
              <w:t>85分及以上为合格，若不合格甲方有权中断合同。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7</w:t>
            </w:r>
          </w:p>
        </w:tc>
        <w:tc>
          <w:tcPr>
            <w:tcW w:w="2160" w:type="dxa"/>
            <w:vAlign w:val="center"/>
          </w:tcPr>
          <w:p>
            <w:pPr>
              <w:pStyle w:val="6"/>
              <w:spacing w:line="360" w:lineRule="auto"/>
              <w:ind w:firstLine="0"/>
              <w:jc w:val="both"/>
              <w:rPr>
                <w:rFonts w:ascii="仿宋" w:hAnsi="仿宋" w:eastAsia="仿宋"/>
                <w:sz w:val="24"/>
                <w:szCs w:val="24"/>
              </w:rPr>
            </w:pPr>
            <w:r>
              <w:rPr>
                <w:rFonts w:ascii="仿宋" w:hAnsi="仿宋" w:eastAsia="仿宋"/>
                <w:sz w:val="24"/>
                <w:szCs w:val="24"/>
              </w:rPr>
              <w:t>投标有效期</w:t>
            </w:r>
          </w:p>
        </w:tc>
        <w:tc>
          <w:tcPr>
            <w:tcW w:w="6300" w:type="dxa"/>
            <w:vAlign w:val="center"/>
          </w:tcPr>
          <w:p>
            <w:pPr>
              <w:adjustRightInd w:val="0"/>
              <w:snapToGrid w:val="0"/>
              <w:spacing w:before="96" w:after="96" w:line="360" w:lineRule="auto"/>
              <w:textAlignment w:val="bottom"/>
              <w:rPr>
                <w:rFonts w:ascii="仿宋" w:hAnsi="仿宋" w:eastAsia="仿宋"/>
                <w:sz w:val="24"/>
              </w:rPr>
            </w:pPr>
            <w:r>
              <w:rPr>
                <w:rFonts w:ascii="仿宋" w:hAnsi="仿宋" w:eastAsia="仿宋"/>
                <w:sz w:val="24"/>
              </w:rPr>
              <w:t>自投标截止时间起为90日历天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8</w:t>
            </w:r>
          </w:p>
        </w:tc>
        <w:tc>
          <w:tcPr>
            <w:tcW w:w="216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sz w:val="24"/>
                <w:szCs w:val="24"/>
              </w:rPr>
              <w:t>投标文件份数</w:t>
            </w:r>
          </w:p>
        </w:tc>
        <w:tc>
          <w:tcPr>
            <w:tcW w:w="6300" w:type="dxa"/>
            <w:vAlign w:val="center"/>
          </w:tcPr>
          <w:p>
            <w:pPr>
              <w:adjustRightInd w:val="0"/>
              <w:snapToGrid w:val="0"/>
              <w:spacing w:before="96" w:after="96" w:line="360" w:lineRule="auto"/>
              <w:textAlignment w:val="bottom"/>
              <w:rPr>
                <w:rFonts w:ascii="仿宋" w:hAnsi="仿宋" w:eastAsia="仿宋"/>
                <w:sz w:val="24"/>
              </w:rPr>
            </w:pPr>
            <w:r>
              <w:rPr>
                <w:rFonts w:hint="eastAsia" w:ascii="仿宋" w:hAnsi="仿宋" w:eastAsia="仿宋"/>
                <w:sz w:val="24"/>
              </w:rPr>
              <w:t>投</w:t>
            </w:r>
            <w:r>
              <w:rPr>
                <w:rFonts w:ascii="仿宋" w:hAnsi="仿宋" w:eastAsia="仿宋"/>
                <w:sz w:val="24"/>
              </w:rPr>
              <w:t>标文件的份数：正本1份</w:t>
            </w:r>
            <w:r>
              <w:rPr>
                <w:rFonts w:hint="eastAsia" w:ascii="仿宋" w:hAnsi="仿宋" w:eastAsia="仿宋"/>
                <w:sz w:val="24"/>
              </w:rPr>
              <w:t>、</w:t>
            </w:r>
            <w:r>
              <w:rPr>
                <w:rFonts w:ascii="仿宋" w:hAnsi="仿宋" w:eastAsia="仿宋"/>
                <w:sz w:val="24"/>
              </w:rPr>
              <w:t>副本</w:t>
            </w:r>
            <w:r>
              <w:rPr>
                <w:rFonts w:hint="eastAsia" w:ascii="仿宋" w:hAnsi="仿宋" w:eastAsia="仿宋"/>
                <w:sz w:val="24"/>
                <w:lang w:val="en-US" w:eastAsia="zh-CN"/>
              </w:rPr>
              <w:t>4</w:t>
            </w:r>
            <w:r>
              <w:rPr>
                <w:rFonts w:ascii="仿宋" w:hAnsi="仿宋" w:eastAsia="仿宋"/>
                <w:sz w:val="24"/>
              </w:rPr>
              <w:t>份</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9</w:t>
            </w:r>
          </w:p>
        </w:tc>
        <w:tc>
          <w:tcPr>
            <w:tcW w:w="2160" w:type="dxa"/>
            <w:vAlign w:val="center"/>
          </w:tcPr>
          <w:p>
            <w:pPr>
              <w:pStyle w:val="6"/>
              <w:spacing w:line="360" w:lineRule="auto"/>
              <w:ind w:firstLine="0"/>
              <w:jc w:val="both"/>
              <w:rPr>
                <w:rFonts w:ascii="仿宋" w:hAnsi="仿宋" w:eastAsia="仿宋"/>
                <w:sz w:val="24"/>
                <w:szCs w:val="24"/>
              </w:rPr>
            </w:pPr>
            <w:r>
              <w:rPr>
                <w:rFonts w:ascii="仿宋" w:hAnsi="仿宋" w:eastAsia="仿宋"/>
                <w:sz w:val="24"/>
                <w:szCs w:val="24"/>
              </w:rPr>
              <w:t>招标答疑</w:t>
            </w:r>
          </w:p>
        </w:tc>
        <w:tc>
          <w:tcPr>
            <w:tcW w:w="6300" w:type="dxa"/>
            <w:vAlign w:val="center"/>
          </w:tcPr>
          <w:p>
            <w:pPr>
              <w:spacing w:line="360" w:lineRule="auto"/>
              <w:rPr>
                <w:rFonts w:ascii="仿宋" w:hAnsi="仿宋" w:eastAsia="仿宋"/>
                <w:sz w:val="24"/>
              </w:rPr>
            </w:pPr>
            <w:r>
              <w:rPr>
                <w:rFonts w:ascii="仿宋" w:hAnsi="仿宋" w:eastAsia="仿宋"/>
                <w:sz w:val="24"/>
              </w:rPr>
              <w:t>各投标人对招标文件如有疑问，请</w:t>
            </w:r>
            <w:r>
              <w:rPr>
                <w:rFonts w:ascii="仿宋" w:hAnsi="仿宋" w:eastAsia="仿宋"/>
                <w:sz w:val="24"/>
                <w:highlight w:val="none"/>
              </w:rPr>
              <w:t>于20</w:t>
            </w:r>
            <w:r>
              <w:rPr>
                <w:rFonts w:hint="eastAsia" w:ascii="仿宋" w:hAnsi="仿宋" w:eastAsia="仿宋"/>
                <w:sz w:val="24"/>
                <w:highlight w:val="none"/>
                <w:lang w:val="en-US" w:eastAsia="zh-CN"/>
              </w:rPr>
              <w:t>21</w:t>
            </w:r>
            <w:r>
              <w:rPr>
                <w:rFonts w:hint="eastAsia" w:ascii="仿宋" w:hAnsi="仿宋" w:eastAsia="仿宋"/>
                <w:sz w:val="24"/>
                <w:highlight w:val="none"/>
              </w:rPr>
              <w:t>年</w:t>
            </w:r>
            <w:r>
              <w:rPr>
                <w:rFonts w:hint="eastAsia" w:ascii="仿宋" w:hAnsi="仿宋" w:eastAsia="仿宋"/>
                <w:sz w:val="24"/>
                <w:highlight w:val="none"/>
                <w:lang w:val="en-US" w:eastAsia="zh-CN"/>
              </w:rPr>
              <w:t>4</w:t>
            </w:r>
            <w:r>
              <w:rPr>
                <w:rFonts w:hint="eastAsia" w:ascii="仿宋" w:hAnsi="仿宋" w:eastAsia="仿宋"/>
                <w:sz w:val="24"/>
                <w:highlight w:val="none"/>
              </w:rPr>
              <w:t>月</w:t>
            </w:r>
            <w:r>
              <w:rPr>
                <w:rFonts w:hint="eastAsia" w:ascii="仿宋" w:hAnsi="仿宋" w:eastAsia="仿宋"/>
                <w:sz w:val="24"/>
                <w:highlight w:val="none"/>
                <w:lang w:val="en-US" w:eastAsia="zh-CN"/>
              </w:rPr>
              <w:t>19</w:t>
            </w:r>
            <w:r>
              <w:rPr>
                <w:rFonts w:hint="eastAsia" w:ascii="仿宋" w:hAnsi="仿宋" w:eastAsia="仿宋"/>
                <w:sz w:val="24"/>
                <w:highlight w:val="none"/>
              </w:rPr>
              <w:t>日之前</w:t>
            </w:r>
            <w:r>
              <w:rPr>
                <w:rFonts w:ascii="仿宋" w:hAnsi="仿宋" w:eastAsia="仿宋"/>
                <w:sz w:val="24"/>
              </w:rPr>
              <w:t>以书面形式提出，招标人将</w:t>
            </w:r>
            <w:r>
              <w:rPr>
                <w:rFonts w:hint="eastAsia" w:ascii="仿宋" w:hAnsi="仿宋" w:eastAsia="仿宋"/>
                <w:sz w:val="24"/>
              </w:rPr>
              <w:t>视情况给予回复</w:t>
            </w:r>
            <w:r>
              <w:rPr>
                <w:rFonts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10</w:t>
            </w:r>
          </w:p>
        </w:tc>
        <w:tc>
          <w:tcPr>
            <w:tcW w:w="2160" w:type="dxa"/>
            <w:vAlign w:val="center"/>
          </w:tcPr>
          <w:p>
            <w:pPr>
              <w:pStyle w:val="6"/>
              <w:spacing w:line="360" w:lineRule="auto"/>
              <w:ind w:firstLine="0"/>
              <w:rPr>
                <w:rFonts w:ascii="仿宋" w:hAnsi="仿宋" w:eastAsia="仿宋"/>
                <w:sz w:val="24"/>
                <w:szCs w:val="24"/>
              </w:rPr>
            </w:pPr>
            <w:r>
              <w:rPr>
                <w:rFonts w:ascii="仿宋" w:hAnsi="仿宋" w:eastAsia="仿宋"/>
                <w:sz w:val="24"/>
                <w:szCs w:val="24"/>
              </w:rPr>
              <w:t>踏勘现场</w:t>
            </w:r>
          </w:p>
        </w:tc>
        <w:tc>
          <w:tcPr>
            <w:tcW w:w="6300" w:type="dxa"/>
            <w:vAlign w:val="center"/>
          </w:tcPr>
          <w:p>
            <w:pPr>
              <w:spacing w:line="360" w:lineRule="auto"/>
              <w:rPr>
                <w:rFonts w:ascii="仿宋" w:hAnsi="仿宋" w:eastAsia="仿宋" w:cs="Arial"/>
                <w:sz w:val="24"/>
              </w:rPr>
            </w:pPr>
            <w:r>
              <w:rPr>
                <w:rFonts w:hint="eastAsia" w:ascii="仿宋" w:hAnsi="仿宋" w:eastAsia="仿宋" w:cs="Arial"/>
                <w:sz w:val="24"/>
              </w:rPr>
              <w:t>招标人不组织踏勘现场，投标人如有需要，</w:t>
            </w:r>
            <w:r>
              <w:rPr>
                <w:rFonts w:ascii="仿宋" w:hAnsi="仿宋" w:eastAsia="仿宋" w:cs="Arial"/>
                <w:sz w:val="24"/>
              </w:rPr>
              <w:t>自行</w:t>
            </w:r>
            <w:r>
              <w:rPr>
                <w:rFonts w:hint="eastAsia" w:ascii="仿宋" w:hAnsi="仿宋" w:eastAsia="仿宋" w:cs="Arial"/>
                <w:sz w:val="24"/>
              </w:rPr>
              <w:t>安排</w:t>
            </w:r>
            <w:r>
              <w:rPr>
                <w:rFonts w:ascii="仿宋" w:hAnsi="仿宋" w:eastAsia="仿宋" w:cs="Arial"/>
                <w:sz w:val="24"/>
              </w:rPr>
              <w:t>踏勘</w:t>
            </w:r>
            <w:r>
              <w:rPr>
                <w:rFonts w:hint="eastAsia" w:ascii="仿宋" w:hAnsi="仿宋" w:eastAsia="仿宋" w:cs="Arial"/>
                <w:sz w:val="24"/>
              </w:rPr>
              <w:t>现场，并自行承担所需的费用和风险。</w:t>
            </w:r>
          </w:p>
          <w:p>
            <w:pPr>
              <w:spacing w:line="360" w:lineRule="auto"/>
              <w:rPr>
                <w:rFonts w:hint="eastAsia" w:ascii="仿宋" w:hAnsi="仿宋" w:eastAsia="仿宋" w:cs="Arial"/>
                <w:sz w:val="24"/>
                <w:u w:val="single"/>
                <w:lang w:eastAsia="zh-CN"/>
              </w:rPr>
            </w:pPr>
            <w:r>
              <w:rPr>
                <w:rFonts w:ascii="仿宋" w:hAnsi="仿宋" w:eastAsia="仿宋" w:cs="Arial"/>
                <w:sz w:val="24"/>
              </w:rPr>
              <w:t>地点：</w:t>
            </w:r>
            <w:r>
              <w:rPr>
                <w:rFonts w:hint="eastAsia" w:ascii="仿宋" w:hAnsi="仿宋" w:eastAsia="仿宋" w:cs="Arial"/>
                <w:sz w:val="24"/>
                <w:lang w:eastAsia="zh-CN"/>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11</w:t>
            </w:r>
          </w:p>
        </w:tc>
        <w:tc>
          <w:tcPr>
            <w:tcW w:w="2160" w:type="dxa"/>
            <w:vAlign w:val="center"/>
          </w:tcPr>
          <w:p>
            <w:pPr>
              <w:pStyle w:val="6"/>
              <w:spacing w:line="360" w:lineRule="auto"/>
              <w:ind w:firstLine="0"/>
              <w:jc w:val="both"/>
              <w:rPr>
                <w:rFonts w:ascii="仿宋" w:hAnsi="仿宋" w:eastAsia="仿宋"/>
                <w:sz w:val="24"/>
                <w:szCs w:val="24"/>
              </w:rPr>
            </w:pPr>
            <w:r>
              <w:rPr>
                <w:rFonts w:ascii="仿宋" w:hAnsi="仿宋" w:eastAsia="仿宋"/>
                <w:sz w:val="24"/>
                <w:szCs w:val="24"/>
              </w:rPr>
              <w:t>投标截止时间</w:t>
            </w:r>
          </w:p>
          <w:p>
            <w:pPr>
              <w:pStyle w:val="6"/>
              <w:spacing w:line="360" w:lineRule="auto"/>
              <w:ind w:firstLine="0"/>
              <w:jc w:val="both"/>
              <w:rPr>
                <w:rFonts w:ascii="仿宋" w:hAnsi="仿宋" w:eastAsia="仿宋"/>
                <w:sz w:val="24"/>
                <w:szCs w:val="24"/>
              </w:rPr>
            </w:pPr>
            <w:r>
              <w:rPr>
                <w:rFonts w:ascii="仿宋" w:hAnsi="仿宋" w:eastAsia="仿宋"/>
                <w:sz w:val="24"/>
                <w:szCs w:val="24"/>
              </w:rPr>
              <w:t>投标地点</w:t>
            </w:r>
          </w:p>
        </w:tc>
        <w:tc>
          <w:tcPr>
            <w:tcW w:w="6300" w:type="dxa"/>
            <w:vAlign w:val="center"/>
          </w:tcPr>
          <w:p>
            <w:pPr>
              <w:widowControl/>
              <w:spacing w:before="54" w:after="54" w:line="360" w:lineRule="auto"/>
              <w:ind w:left="54" w:right="54"/>
              <w:outlineLvl w:val="0"/>
              <w:rPr>
                <w:rFonts w:ascii="仿宋" w:hAnsi="仿宋" w:eastAsia="仿宋" w:cs="宋体"/>
                <w:kern w:val="0"/>
                <w:sz w:val="24"/>
                <w:highlight w:val="none"/>
              </w:rPr>
            </w:pPr>
            <w:r>
              <w:rPr>
                <w:rFonts w:ascii="仿宋" w:hAnsi="仿宋" w:eastAsia="仿宋"/>
                <w:sz w:val="24"/>
                <w:highlight w:val="none"/>
              </w:rPr>
              <w:t>投标截止时间：</w:t>
            </w:r>
            <w:r>
              <w:rPr>
                <w:rFonts w:hint="eastAsia" w:ascii="仿宋" w:hAnsi="仿宋" w:eastAsia="仿宋"/>
                <w:sz w:val="24"/>
                <w:highlight w:val="none"/>
              </w:rPr>
              <w:t>20</w:t>
            </w:r>
            <w:r>
              <w:rPr>
                <w:rFonts w:hint="eastAsia" w:ascii="仿宋" w:hAnsi="仿宋" w:eastAsia="仿宋"/>
                <w:sz w:val="24"/>
                <w:highlight w:val="none"/>
                <w:lang w:val="en-US" w:eastAsia="zh-CN"/>
              </w:rPr>
              <w:t>21</w:t>
            </w:r>
            <w:r>
              <w:rPr>
                <w:rFonts w:ascii="仿宋" w:hAnsi="仿宋" w:eastAsia="仿宋" w:cs="宋体"/>
                <w:kern w:val="0"/>
                <w:sz w:val="24"/>
                <w:highlight w:val="none"/>
              </w:rPr>
              <w:t>年</w:t>
            </w:r>
            <w:r>
              <w:rPr>
                <w:rFonts w:hint="eastAsia" w:ascii="仿宋" w:hAnsi="仿宋" w:eastAsia="仿宋" w:cs="宋体"/>
                <w:kern w:val="0"/>
                <w:sz w:val="24"/>
                <w:highlight w:val="none"/>
                <w:lang w:val="en-US" w:eastAsia="zh-CN"/>
              </w:rPr>
              <w:t>4</w:t>
            </w:r>
            <w:r>
              <w:rPr>
                <w:rFonts w:ascii="仿宋" w:hAnsi="仿宋" w:eastAsia="仿宋" w:cs="宋体"/>
                <w:kern w:val="0"/>
                <w:sz w:val="24"/>
                <w:highlight w:val="none"/>
              </w:rPr>
              <w:t>月</w:t>
            </w:r>
            <w:r>
              <w:rPr>
                <w:rFonts w:hint="eastAsia" w:ascii="仿宋" w:hAnsi="仿宋" w:eastAsia="仿宋" w:cs="宋体"/>
                <w:kern w:val="0"/>
                <w:sz w:val="24"/>
                <w:highlight w:val="none"/>
                <w:lang w:val="en-US" w:eastAsia="zh-CN"/>
              </w:rPr>
              <w:t>19</w:t>
            </w:r>
            <w:r>
              <w:rPr>
                <w:rFonts w:ascii="仿宋" w:hAnsi="仿宋" w:eastAsia="仿宋" w:cs="宋体"/>
                <w:kern w:val="0"/>
                <w:sz w:val="24"/>
                <w:highlight w:val="none"/>
              </w:rPr>
              <w:t>日</w:t>
            </w:r>
            <w:r>
              <w:rPr>
                <w:rFonts w:hint="eastAsia" w:ascii="仿宋" w:hAnsi="仿宋" w:eastAsia="仿宋" w:cs="宋体"/>
                <w:kern w:val="0"/>
                <w:sz w:val="24"/>
                <w:highlight w:val="none"/>
                <w:lang w:val="en-US" w:eastAsia="zh-CN"/>
              </w:rPr>
              <w:t>17</w:t>
            </w:r>
            <w:r>
              <w:rPr>
                <w:rFonts w:hint="eastAsia" w:ascii="仿宋" w:hAnsi="仿宋" w:eastAsia="仿宋" w:cs="宋体"/>
                <w:kern w:val="0"/>
                <w:sz w:val="24"/>
                <w:highlight w:val="none"/>
              </w:rPr>
              <w:t>:</w:t>
            </w:r>
            <w:r>
              <w:rPr>
                <w:rFonts w:hint="eastAsia" w:ascii="仿宋" w:hAnsi="仿宋" w:eastAsia="仿宋" w:cs="宋体"/>
                <w:kern w:val="0"/>
                <w:sz w:val="24"/>
                <w:highlight w:val="none"/>
                <w:lang w:val="en-US" w:eastAsia="zh-CN"/>
              </w:rPr>
              <w:t>0</w:t>
            </w:r>
            <w:r>
              <w:rPr>
                <w:rFonts w:hint="eastAsia" w:ascii="仿宋" w:hAnsi="仿宋" w:eastAsia="仿宋" w:cs="宋体"/>
                <w:kern w:val="0"/>
                <w:sz w:val="24"/>
                <w:highlight w:val="none"/>
              </w:rPr>
              <w:t xml:space="preserve">0  </w:t>
            </w:r>
            <w:r>
              <w:rPr>
                <w:rFonts w:ascii="仿宋" w:hAnsi="仿宋" w:eastAsia="仿宋" w:cs="宋体"/>
                <w:kern w:val="0"/>
                <w:sz w:val="24"/>
                <w:highlight w:val="none"/>
              </w:rPr>
              <w:t>（北京时间）</w:t>
            </w:r>
          </w:p>
          <w:p>
            <w:pPr>
              <w:spacing w:line="360" w:lineRule="auto"/>
              <w:rPr>
                <w:rFonts w:hint="eastAsia" w:ascii="仿宋" w:hAnsi="仿宋" w:eastAsia="仿宋"/>
                <w:sz w:val="24"/>
                <w:highlight w:val="none"/>
                <w:lang w:eastAsia="zh-CN"/>
              </w:rPr>
            </w:pPr>
            <w:r>
              <w:rPr>
                <w:rFonts w:ascii="仿宋" w:hAnsi="仿宋" w:eastAsia="仿宋"/>
                <w:sz w:val="24"/>
                <w:highlight w:val="none"/>
              </w:rPr>
              <w:t>投标地点：</w:t>
            </w:r>
            <w:r>
              <w:rPr>
                <w:rFonts w:hint="eastAsia" w:ascii="仿宋" w:hAnsi="仿宋" w:eastAsia="仿宋"/>
                <w:sz w:val="24"/>
                <w:highlight w:val="none"/>
                <w:lang w:eastAsia="zh-CN"/>
              </w:rPr>
              <w:t>义乌市中心医院行政楼</w:t>
            </w:r>
            <w:r>
              <w:rPr>
                <w:rFonts w:hint="eastAsia" w:ascii="仿宋" w:hAnsi="仿宋" w:eastAsia="仿宋"/>
                <w:sz w:val="24"/>
                <w:highlight w:val="none"/>
                <w:lang w:val="en-US" w:eastAsia="zh-CN"/>
              </w:rPr>
              <w:t>一</w:t>
            </w:r>
            <w:r>
              <w:rPr>
                <w:rFonts w:hint="eastAsia" w:ascii="仿宋" w:hAnsi="仿宋" w:eastAsia="仿宋"/>
                <w:sz w:val="24"/>
                <w:highlight w:val="none"/>
                <w:lang w:eastAsia="zh-CN"/>
              </w:rPr>
              <w:t>楼</w:t>
            </w:r>
            <w:r>
              <w:rPr>
                <w:rFonts w:hint="eastAsia" w:ascii="仿宋" w:hAnsi="仿宋" w:eastAsia="仿宋"/>
                <w:sz w:val="24"/>
                <w:highlight w:val="none"/>
                <w:lang w:val="en-US" w:eastAsia="zh-CN"/>
              </w:rPr>
              <w:t>采购招标中心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12</w:t>
            </w:r>
          </w:p>
        </w:tc>
        <w:tc>
          <w:tcPr>
            <w:tcW w:w="2160" w:type="dxa"/>
            <w:vAlign w:val="center"/>
          </w:tcPr>
          <w:p>
            <w:pPr>
              <w:pStyle w:val="6"/>
              <w:spacing w:line="360" w:lineRule="auto"/>
              <w:ind w:firstLine="0"/>
              <w:jc w:val="both"/>
              <w:rPr>
                <w:rFonts w:ascii="仿宋" w:hAnsi="仿宋" w:eastAsia="仿宋"/>
                <w:sz w:val="24"/>
                <w:szCs w:val="24"/>
              </w:rPr>
            </w:pPr>
            <w:r>
              <w:rPr>
                <w:rFonts w:ascii="仿宋" w:hAnsi="仿宋" w:eastAsia="仿宋"/>
                <w:sz w:val="24"/>
                <w:szCs w:val="24"/>
              </w:rPr>
              <w:t>开标时间</w:t>
            </w:r>
          </w:p>
          <w:p>
            <w:pPr>
              <w:pStyle w:val="6"/>
              <w:spacing w:line="360" w:lineRule="auto"/>
              <w:ind w:firstLine="0"/>
              <w:jc w:val="both"/>
              <w:rPr>
                <w:rFonts w:ascii="仿宋" w:hAnsi="仿宋" w:eastAsia="仿宋"/>
                <w:sz w:val="24"/>
                <w:szCs w:val="24"/>
              </w:rPr>
            </w:pPr>
            <w:r>
              <w:rPr>
                <w:rFonts w:ascii="仿宋" w:hAnsi="仿宋" w:eastAsia="仿宋"/>
                <w:sz w:val="24"/>
                <w:szCs w:val="24"/>
              </w:rPr>
              <w:t>开标地点</w:t>
            </w:r>
          </w:p>
        </w:tc>
        <w:tc>
          <w:tcPr>
            <w:tcW w:w="6300" w:type="dxa"/>
            <w:vAlign w:val="center"/>
          </w:tcPr>
          <w:p>
            <w:pPr>
              <w:widowControl/>
              <w:spacing w:before="54" w:after="54" w:line="360" w:lineRule="auto"/>
              <w:ind w:left="54" w:right="54"/>
              <w:outlineLvl w:val="0"/>
              <w:rPr>
                <w:rFonts w:ascii="仿宋" w:hAnsi="仿宋" w:eastAsia="仿宋" w:cs="宋体"/>
                <w:kern w:val="0"/>
                <w:sz w:val="24"/>
                <w:highlight w:val="none"/>
              </w:rPr>
            </w:pPr>
            <w:r>
              <w:rPr>
                <w:rFonts w:ascii="仿宋" w:hAnsi="仿宋" w:eastAsia="仿宋"/>
                <w:sz w:val="24"/>
                <w:highlight w:val="none"/>
              </w:rPr>
              <w:t>开标时间</w:t>
            </w:r>
            <w:r>
              <w:rPr>
                <w:rFonts w:hint="eastAsia" w:ascii="仿宋" w:hAnsi="仿宋" w:eastAsia="仿宋"/>
                <w:sz w:val="24"/>
                <w:highlight w:val="none"/>
              </w:rPr>
              <w:t>： 20</w:t>
            </w:r>
            <w:r>
              <w:rPr>
                <w:rFonts w:hint="eastAsia" w:ascii="仿宋" w:hAnsi="仿宋" w:eastAsia="仿宋"/>
                <w:sz w:val="24"/>
                <w:highlight w:val="none"/>
                <w:lang w:val="en-US" w:eastAsia="zh-CN"/>
              </w:rPr>
              <w:t>21</w:t>
            </w:r>
            <w:r>
              <w:rPr>
                <w:rFonts w:ascii="仿宋" w:hAnsi="仿宋" w:eastAsia="仿宋" w:cs="宋体"/>
                <w:kern w:val="0"/>
                <w:sz w:val="24"/>
                <w:highlight w:val="none"/>
              </w:rPr>
              <w:t>年</w:t>
            </w:r>
            <w:r>
              <w:rPr>
                <w:rFonts w:hint="eastAsia" w:ascii="仿宋" w:hAnsi="仿宋" w:eastAsia="仿宋" w:cs="宋体"/>
                <w:kern w:val="0"/>
                <w:sz w:val="24"/>
                <w:highlight w:val="none"/>
                <w:lang w:val="en-US" w:eastAsia="zh-CN"/>
              </w:rPr>
              <w:t>4</w:t>
            </w:r>
            <w:r>
              <w:rPr>
                <w:rFonts w:ascii="仿宋" w:hAnsi="仿宋" w:eastAsia="仿宋" w:cs="宋体"/>
                <w:kern w:val="0"/>
                <w:sz w:val="24"/>
                <w:highlight w:val="none"/>
              </w:rPr>
              <w:t>月</w:t>
            </w:r>
            <w:r>
              <w:rPr>
                <w:rFonts w:hint="eastAsia" w:ascii="仿宋" w:hAnsi="仿宋" w:eastAsia="仿宋" w:cs="宋体"/>
                <w:kern w:val="0"/>
                <w:sz w:val="24"/>
                <w:highlight w:val="none"/>
                <w:lang w:val="en-US" w:eastAsia="zh-CN"/>
              </w:rPr>
              <w:t>20</w:t>
            </w:r>
            <w:r>
              <w:rPr>
                <w:rFonts w:ascii="仿宋" w:hAnsi="仿宋" w:eastAsia="仿宋" w:cs="宋体"/>
                <w:kern w:val="0"/>
                <w:sz w:val="24"/>
                <w:highlight w:val="none"/>
              </w:rPr>
              <w:t>日</w:t>
            </w:r>
            <w:r>
              <w:rPr>
                <w:rFonts w:hint="eastAsia" w:ascii="仿宋" w:hAnsi="仿宋" w:eastAsia="仿宋" w:cs="宋体"/>
                <w:kern w:val="0"/>
                <w:sz w:val="24"/>
                <w:highlight w:val="none"/>
                <w:lang w:val="en-US" w:eastAsia="zh-CN"/>
              </w:rPr>
              <w:t>9</w:t>
            </w:r>
            <w:r>
              <w:rPr>
                <w:rFonts w:hint="eastAsia" w:ascii="仿宋" w:hAnsi="仿宋" w:eastAsia="仿宋" w:cs="宋体"/>
                <w:kern w:val="0"/>
                <w:sz w:val="24"/>
                <w:highlight w:val="none"/>
              </w:rPr>
              <w:t>:</w:t>
            </w:r>
            <w:r>
              <w:rPr>
                <w:rFonts w:hint="eastAsia" w:ascii="仿宋" w:hAnsi="仿宋" w:eastAsia="仿宋" w:cs="宋体"/>
                <w:kern w:val="0"/>
                <w:sz w:val="24"/>
                <w:highlight w:val="none"/>
                <w:lang w:val="en-US" w:eastAsia="zh-CN"/>
              </w:rPr>
              <w:t>0</w:t>
            </w:r>
            <w:r>
              <w:rPr>
                <w:rFonts w:hint="eastAsia" w:ascii="仿宋" w:hAnsi="仿宋" w:eastAsia="仿宋" w:cs="宋体"/>
                <w:kern w:val="0"/>
                <w:sz w:val="24"/>
                <w:highlight w:val="none"/>
              </w:rPr>
              <w:t>0</w:t>
            </w:r>
            <w:r>
              <w:rPr>
                <w:rFonts w:ascii="仿宋" w:hAnsi="仿宋" w:eastAsia="仿宋" w:cs="宋体"/>
                <w:kern w:val="0"/>
                <w:sz w:val="24"/>
                <w:highlight w:val="none"/>
              </w:rPr>
              <w:t>（北京时间）</w:t>
            </w:r>
          </w:p>
          <w:p>
            <w:pPr>
              <w:adjustRightInd w:val="0"/>
              <w:snapToGrid w:val="0"/>
              <w:spacing w:before="96" w:after="96" w:line="360" w:lineRule="auto"/>
              <w:textAlignment w:val="bottom"/>
              <w:rPr>
                <w:rFonts w:hint="eastAsia" w:ascii="仿宋" w:hAnsi="仿宋" w:eastAsia="仿宋"/>
                <w:sz w:val="24"/>
                <w:highlight w:val="none"/>
                <w:lang w:eastAsia="zh-CN"/>
              </w:rPr>
            </w:pPr>
            <w:r>
              <w:rPr>
                <w:rFonts w:hint="eastAsia" w:ascii="仿宋" w:hAnsi="仿宋" w:eastAsia="仿宋"/>
                <w:sz w:val="24"/>
                <w:highlight w:val="none"/>
              </w:rPr>
              <w:t>开标</w:t>
            </w:r>
            <w:r>
              <w:rPr>
                <w:rFonts w:ascii="仿宋" w:hAnsi="仿宋" w:eastAsia="仿宋"/>
                <w:sz w:val="24"/>
                <w:highlight w:val="none"/>
              </w:rPr>
              <w:t>地点：</w:t>
            </w:r>
            <w:r>
              <w:rPr>
                <w:rFonts w:hint="eastAsia" w:ascii="仿宋" w:hAnsi="仿宋" w:eastAsia="仿宋" w:cs="Times New Roman"/>
                <w:b w:val="0"/>
                <w:bCs w:val="0"/>
                <w:kern w:val="2"/>
                <w:sz w:val="24"/>
                <w:szCs w:val="20"/>
                <w:lang w:val="en-US" w:eastAsia="zh-CN" w:bidi="ar-SA"/>
              </w:rPr>
              <w:t>义乌市中心医院行政楼二楼209会议室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20" w:type="dxa"/>
            <w:vAlign w:val="center"/>
          </w:tcPr>
          <w:p>
            <w:pPr>
              <w:pStyle w:val="6"/>
              <w:spacing w:line="360" w:lineRule="auto"/>
              <w:ind w:firstLine="0"/>
              <w:jc w:val="center"/>
              <w:rPr>
                <w:rFonts w:ascii="仿宋" w:hAnsi="仿宋" w:eastAsia="仿宋"/>
                <w:sz w:val="24"/>
                <w:szCs w:val="24"/>
              </w:rPr>
            </w:pPr>
            <w:r>
              <w:rPr>
                <w:rFonts w:hint="eastAsia" w:ascii="仿宋" w:hAnsi="仿宋" w:eastAsia="仿宋"/>
                <w:sz w:val="24"/>
                <w:szCs w:val="24"/>
              </w:rPr>
              <w:t>13</w:t>
            </w:r>
          </w:p>
        </w:tc>
        <w:tc>
          <w:tcPr>
            <w:tcW w:w="216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sz w:val="24"/>
                <w:szCs w:val="24"/>
              </w:rPr>
              <w:t>评标办法</w:t>
            </w:r>
          </w:p>
        </w:tc>
        <w:tc>
          <w:tcPr>
            <w:tcW w:w="6300" w:type="dxa"/>
            <w:vAlign w:val="center"/>
          </w:tcPr>
          <w:p>
            <w:pPr>
              <w:pStyle w:val="6"/>
              <w:spacing w:line="360" w:lineRule="auto"/>
              <w:ind w:firstLine="0"/>
              <w:jc w:val="both"/>
              <w:rPr>
                <w:rFonts w:ascii="仿宋" w:hAnsi="仿宋" w:eastAsia="仿宋"/>
                <w:sz w:val="24"/>
                <w:szCs w:val="24"/>
              </w:rPr>
            </w:pPr>
            <w:r>
              <w:rPr>
                <w:rFonts w:hint="eastAsia" w:ascii="仿宋" w:hAnsi="仿宋" w:eastAsia="仿宋"/>
                <w:sz w:val="24"/>
                <w:szCs w:val="24"/>
              </w:rPr>
              <w:t>综合评分法</w:t>
            </w:r>
          </w:p>
        </w:tc>
      </w:tr>
    </w:tbl>
    <w:p>
      <w:pPr>
        <w:jc w:val="center"/>
        <w:rPr>
          <w:rFonts w:ascii="仿宋" w:hAnsi="仿宋" w:eastAsia="仿宋"/>
          <w:b/>
          <w:bCs/>
          <w:sz w:val="32"/>
          <w:szCs w:val="32"/>
          <w:lang w:val="zh-CN"/>
        </w:rPr>
      </w:pPr>
      <w:r>
        <w:rPr>
          <w:rFonts w:hint="eastAsia" w:ascii="仿宋" w:hAnsi="仿宋" w:eastAsia="仿宋"/>
          <w:b/>
          <w:bCs/>
          <w:sz w:val="32"/>
          <w:szCs w:val="32"/>
          <w:lang w:val="zh-CN"/>
        </w:rPr>
        <w:t>第三章 报价要求</w:t>
      </w:r>
    </w:p>
    <w:p>
      <w:pPr>
        <w:snapToGrid w:val="0"/>
        <w:spacing w:line="360" w:lineRule="auto"/>
        <w:rPr>
          <w:rFonts w:ascii="仿宋" w:hAnsi="仿宋" w:eastAsia="仿宋"/>
          <w:sz w:val="24"/>
          <w:highlight w:val="none"/>
        </w:rPr>
      </w:pPr>
      <w:r>
        <w:rPr>
          <w:rFonts w:hint="eastAsia" w:ascii="仿宋" w:hAnsi="仿宋" w:eastAsia="仿宋"/>
          <w:sz w:val="24"/>
        </w:rPr>
        <w:t>一</w:t>
      </w:r>
      <w:r>
        <w:rPr>
          <w:rFonts w:hint="eastAsia" w:ascii="仿宋" w:hAnsi="仿宋" w:eastAsia="仿宋"/>
          <w:sz w:val="24"/>
          <w:lang w:eastAsia="zh-CN"/>
        </w:rPr>
        <w:t>、</w:t>
      </w:r>
      <w:r>
        <w:rPr>
          <w:rFonts w:hint="eastAsia" w:ascii="仿宋" w:hAnsi="仿宋" w:eastAsia="仿宋"/>
          <w:sz w:val="24"/>
        </w:rPr>
        <w:t>投标人应根据本招标文件和招标人所提供的相关资料及招标代理范围、内容，按照国家有关取费标准，结合自身能力和力量的投入进行</w:t>
      </w:r>
      <w:r>
        <w:rPr>
          <w:rFonts w:hint="eastAsia" w:ascii="仿宋" w:hAnsi="仿宋" w:eastAsia="仿宋"/>
          <w:sz w:val="24"/>
          <w:highlight w:val="none"/>
        </w:rPr>
        <w:t>竞争报价。</w:t>
      </w:r>
    </w:p>
    <w:p>
      <w:pPr>
        <w:snapToGrid w:val="0"/>
        <w:spacing w:line="360" w:lineRule="auto"/>
        <w:rPr>
          <w:rFonts w:ascii="仿宋" w:hAnsi="仿宋" w:eastAsia="仿宋"/>
          <w:b/>
          <w:sz w:val="24"/>
          <w:highlight w:val="none"/>
        </w:rPr>
      </w:pPr>
      <w:r>
        <w:rPr>
          <w:rFonts w:hint="eastAsia" w:ascii="仿宋" w:hAnsi="仿宋" w:eastAsia="仿宋"/>
          <w:b/>
          <w:sz w:val="24"/>
          <w:highlight w:val="none"/>
        </w:rPr>
        <w:t xml:space="preserve">    1）招标代理服务费按计价格[2002]1980号文件的收费标准计算，投标单位报</w:t>
      </w:r>
      <w:r>
        <w:rPr>
          <w:rFonts w:hint="eastAsia" w:ascii="仿宋" w:hAnsi="仿宋" w:eastAsia="仿宋"/>
          <w:b/>
          <w:sz w:val="24"/>
          <w:highlight w:val="none"/>
          <w:lang w:eastAsia="zh-CN"/>
        </w:rPr>
        <w:t>结算率</w:t>
      </w:r>
      <w:r>
        <w:rPr>
          <w:rFonts w:hint="eastAsia" w:ascii="仿宋" w:hAnsi="仿宋" w:eastAsia="仿宋"/>
          <w:b/>
          <w:sz w:val="24"/>
          <w:highlight w:val="none"/>
        </w:rPr>
        <w:t>（%），招标代理服务费=计价格[2002]1980号文件的收费标准*</w:t>
      </w:r>
      <w:r>
        <w:rPr>
          <w:rFonts w:hint="eastAsia" w:ascii="仿宋" w:hAnsi="仿宋" w:eastAsia="仿宋" w:cs="宋体"/>
          <w:b/>
          <w:bCs w:val="0"/>
          <w:sz w:val="24"/>
          <w:szCs w:val="24"/>
          <w:highlight w:val="none"/>
          <w:lang w:eastAsia="zh-CN"/>
        </w:rPr>
        <w:t>结算率</w:t>
      </w:r>
      <w:r>
        <w:rPr>
          <w:rFonts w:hint="eastAsia" w:ascii="仿宋" w:hAnsi="仿宋" w:eastAsia="仿宋"/>
          <w:b/>
          <w:sz w:val="24"/>
          <w:highlight w:val="none"/>
        </w:rPr>
        <w:t xml:space="preserve"> ；</w:t>
      </w:r>
    </w:p>
    <w:p>
      <w:pPr>
        <w:snapToGrid w:val="0"/>
        <w:spacing w:line="360" w:lineRule="auto"/>
        <w:ind w:firstLine="495"/>
        <w:rPr>
          <w:rFonts w:ascii="仿宋" w:hAnsi="仿宋" w:eastAsia="仿宋"/>
          <w:b/>
          <w:sz w:val="24"/>
          <w:highlight w:val="none"/>
        </w:rPr>
      </w:pPr>
      <w:r>
        <w:rPr>
          <w:rFonts w:hint="eastAsia" w:ascii="仿宋" w:hAnsi="仿宋" w:eastAsia="仿宋"/>
          <w:b/>
          <w:sz w:val="24"/>
          <w:highlight w:val="none"/>
        </w:rPr>
        <w:t>2）服务费按单个标段计取，计算基数均为该标段的中标价；</w:t>
      </w:r>
    </w:p>
    <w:p>
      <w:pPr>
        <w:snapToGrid w:val="0"/>
        <w:spacing w:line="360" w:lineRule="auto"/>
        <w:ind w:firstLine="495"/>
        <w:rPr>
          <w:rFonts w:ascii="仿宋" w:hAnsi="仿宋" w:eastAsia="仿宋"/>
          <w:b/>
          <w:sz w:val="24"/>
        </w:rPr>
      </w:pPr>
      <w:r>
        <w:rPr>
          <w:rFonts w:hint="eastAsia" w:ascii="仿宋" w:hAnsi="仿宋" w:eastAsia="仿宋"/>
          <w:b/>
          <w:sz w:val="24"/>
        </w:rPr>
        <w:t>3）特殊项目由招标人和投标人协商制定招标代理服务费。</w:t>
      </w:r>
    </w:p>
    <w:p>
      <w:pPr>
        <w:snapToGrid w:val="0"/>
        <w:spacing w:line="360" w:lineRule="auto"/>
        <w:rPr>
          <w:rFonts w:ascii="仿宋" w:hAnsi="仿宋" w:eastAsia="仿宋"/>
          <w:sz w:val="24"/>
        </w:rPr>
      </w:pPr>
      <w:r>
        <w:rPr>
          <w:rFonts w:hint="eastAsia" w:ascii="仿宋" w:hAnsi="仿宋" w:eastAsia="仿宋"/>
          <w:sz w:val="24"/>
        </w:rPr>
        <w:t>二、报价中应包括为完成服务内容可能发生的各项费用， 包括</w:t>
      </w:r>
    </w:p>
    <w:p>
      <w:pPr>
        <w:snapToGrid w:val="0"/>
        <w:spacing w:line="360" w:lineRule="auto"/>
        <w:ind w:firstLine="720" w:firstLineChars="300"/>
        <w:rPr>
          <w:rFonts w:ascii="仿宋" w:hAnsi="仿宋" w:eastAsia="仿宋"/>
          <w:sz w:val="24"/>
        </w:rPr>
      </w:pPr>
      <w:r>
        <w:rPr>
          <w:rFonts w:hint="eastAsia" w:ascii="仿宋" w:hAnsi="仿宋" w:eastAsia="仿宋"/>
          <w:sz w:val="24"/>
        </w:rPr>
        <w:t xml:space="preserve">专家评审费（含招标文件评审费，若有），由【服务供应商】支付； </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招标公告费、场租费，由【服务供应商】支付，若在报纸上刊登招标公告的，其报纸公告刊登费由【招标人】支付；</w:t>
      </w:r>
    </w:p>
    <w:p>
      <w:pPr>
        <w:pStyle w:val="5"/>
        <w:spacing w:line="360" w:lineRule="auto"/>
        <w:ind w:firstLine="600" w:firstLineChars="250"/>
        <w:rPr>
          <w:rFonts w:ascii="仿宋" w:hAnsi="仿宋" w:eastAsia="仿宋" w:cs="Times New Roman"/>
          <w:sz w:val="24"/>
          <w:szCs w:val="20"/>
        </w:rPr>
      </w:pPr>
      <w:r>
        <w:rPr>
          <w:rFonts w:hint="eastAsia" w:ascii="仿宋" w:hAnsi="仿宋" w:eastAsia="仿宋" w:cs="Times New Roman"/>
          <w:sz w:val="24"/>
          <w:szCs w:val="20"/>
        </w:rPr>
        <w:t>同个项目一次招标不成功的，再次招标产生的各类相关费用（评标专家费、交易中心场地费、公告和信息发布费等）由招标代理机构自行承担。</w:t>
      </w:r>
    </w:p>
    <w:p>
      <w:pPr>
        <w:snapToGrid w:val="0"/>
        <w:spacing w:line="360" w:lineRule="auto"/>
        <w:ind w:firstLine="600" w:firstLineChars="250"/>
        <w:rPr>
          <w:rFonts w:ascii="仿宋" w:hAnsi="仿宋" w:eastAsia="仿宋"/>
          <w:sz w:val="24"/>
        </w:rPr>
      </w:pPr>
      <w:r>
        <w:rPr>
          <w:rFonts w:hint="eastAsia" w:ascii="仿宋" w:hAnsi="仿宋" w:eastAsia="仿宋"/>
          <w:sz w:val="24"/>
        </w:rPr>
        <w:t>包括但不仅限于如人工、材料、交通、通讯、设备（仪器）、劳力、利润、税收等其他一切费用。</w:t>
      </w:r>
    </w:p>
    <w:p>
      <w:pPr>
        <w:pStyle w:val="5"/>
        <w:spacing w:line="360" w:lineRule="auto"/>
        <w:rPr>
          <w:rFonts w:hint="eastAsia" w:ascii="仿宋" w:hAnsi="仿宋" w:eastAsia="仿宋" w:cs="Times New Roman"/>
          <w:b/>
          <w:bCs/>
          <w:kern w:val="2"/>
          <w:sz w:val="24"/>
          <w:szCs w:val="20"/>
          <w:lang w:val="en-US" w:eastAsia="zh-CN" w:bidi="ar-SA"/>
        </w:rPr>
      </w:pPr>
      <w:r>
        <w:rPr>
          <w:rFonts w:hint="eastAsia" w:ascii="仿宋" w:hAnsi="仿宋" w:eastAsia="仿宋" w:cs="Times New Roman"/>
          <w:b/>
          <w:bCs/>
          <w:kern w:val="2"/>
          <w:sz w:val="24"/>
          <w:szCs w:val="20"/>
          <w:lang w:val="en-US" w:eastAsia="zh-CN" w:bidi="ar-SA"/>
        </w:rPr>
        <w:t>三、招标代理服务内容和要求（包括但不限于）：</w:t>
      </w:r>
    </w:p>
    <w:p>
      <w:pPr>
        <w:pStyle w:val="5"/>
        <w:spacing w:line="360" w:lineRule="auto"/>
        <w:rPr>
          <w:rFonts w:ascii="仿宋" w:hAnsi="仿宋" w:eastAsia="仿宋" w:cs="Times New Roman"/>
          <w:sz w:val="24"/>
          <w:szCs w:val="20"/>
        </w:rPr>
      </w:pPr>
      <w:r>
        <w:rPr>
          <w:rFonts w:hint="eastAsia" w:ascii="仿宋_GB2312" w:hAnsi="仿宋" w:eastAsia="仿宋_GB2312"/>
          <w:szCs w:val="24"/>
        </w:rPr>
        <w:t xml:space="preserve">   </w:t>
      </w:r>
      <w:r>
        <w:rPr>
          <w:rFonts w:hint="eastAsia" w:ascii="仿宋_GB2312" w:hAnsi="仿宋" w:eastAsia="仿宋_GB2312"/>
          <w:szCs w:val="24"/>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.1代拟招标方案</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hint="eastAsia" w:ascii="仿宋" w:hAnsi="仿宋" w:eastAsia="仿宋" w:cs="Times New Roman"/>
          <w:sz w:val="24"/>
          <w:szCs w:val="20"/>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.2向招投标监督管理部门提出招标申请，发布招标公告</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hint="eastAsia" w:ascii="仿宋" w:hAnsi="仿宋" w:eastAsia="仿宋" w:cs="Times New Roman"/>
          <w:sz w:val="24"/>
          <w:szCs w:val="20"/>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.3编制资格预审文件</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ascii="仿宋" w:hAnsi="仿宋" w:eastAsia="仿宋" w:cs="Times New Roman"/>
          <w:sz w:val="24"/>
          <w:szCs w:val="20"/>
        </w:rPr>
        <w:t xml:space="preserve">  </w:t>
      </w:r>
      <w:r>
        <w:rPr>
          <w:rFonts w:hint="eastAsia" w:ascii="仿宋" w:hAnsi="仿宋" w:eastAsia="仿宋" w:cs="Times New Roman"/>
          <w:sz w:val="24"/>
          <w:szCs w:val="20"/>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.4组织接收投标申请人报名</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hint="eastAsia" w:ascii="仿宋" w:hAnsi="仿宋" w:eastAsia="仿宋" w:cs="Times New Roman"/>
          <w:sz w:val="24"/>
          <w:szCs w:val="20"/>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.5审查潜在投标人资格，确定潜在投标人</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hint="eastAsia" w:ascii="仿宋" w:hAnsi="仿宋" w:eastAsia="仿宋" w:cs="Times New Roman"/>
          <w:sz w:val="24"/>
          <w:szCs w:val="20"/>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.6编制招标文件</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hint="eastAsia" w:ascii="仿宋" w:hAnsi="仿宋" w:eastAsia="仿宋" w:cs="Times New Roman"/>
          <w:sz w:val="24"/>
          <w:szCs w:val="20"/>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 xml:space="preserve">.7组织答疑 </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ascii="仿宋" w:hAnsi="仿宋" w:eastAsia="仿宋" w:cs="Times New Roman"/>
          <w:sz w:val="24"/>
          <w:szCs w:val="20"/>
        </w:rPr>
        <w:t>3</w:t>
      </w:r>
      <w:r>
        <w:rPr>
          <w:rFonts w:hint="eastAsia" w:ascii="仿宋" w:hAnsi="仿宋" w:eastAsia="仿宋" w:cs="Times New Roman"/>
          <w:sz w:val="24"/>
          <w:szCs w:val="20"/>
        </w:rPr>
        <w:t>.8组织开标、评标</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ascii="仿宋" w:hAnsi="仿宋" w:eastAsia="仿宋" w:cs="Times New Roman"/>
          <w:sz w:val="24"/>
          <w:szCs w:val="20"/>
        </w:rPr>
        <w:t>3</w:t>
      </w:r>
      <w:r>
        <w:rPr>
          <w:rFonts w:hint="eastAsia" w:ascii="仿宋" w:hAnsi="仿宋" w:eastAsia="仿宋" w:cs="Times New Roman"/>
          <w:sz w:val="24"/>
          <w:szCs w:val="20"/>
        </w:rPr>
        <w:t>.9草拟合同并协助合同谈判</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ascii="仿宋" w:hAnsi="仿宋" w:eastAsia="仿宋" w:cs="Times New Roman"/>
          <w:sz w:val="24"/>
          <w:szCs w:val="20"/>
        </w:rPr>
        <w:t>3</w:t>
      </w:r>
      <w:r>
        <w:rPr>
          <w:rFonts w:hint="eastAsia" w:ascii="仿宋" w:hAnsi="仿宋" w:eastAsia="仿宋" w:cs="Times New Roman"/>
          <w:sz w:val="24"/>
          <w:szCs w:val="20"/>
        </w:rPr>
        <w:t>.10编制招投标情况书面报告</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 xml:space="preserve">   </w:t>
      </w:r>
      <w:r>
        <w:rPr>
          <w:rFonts w:hint="eastAsia" w:ascii="仿宋" w:hAnsi="仿宋" w:eastAsia="仿宋" w:cs="Times New Roman"/>
          <w:sz w:val="24"/>
          <w:szCs w:val="20"/>
          <w:lang w:val="en-US" w:eastAsia="zh-CN"/>
        </w:rPr>
        <w:t xml:space="preserve"> </w:t>
      </w:r>
      <w:r>
        <w:rPr>
          <w:rFonts w:ascii="仿宋" w:hAnsi="仿宋" w:eastAsia="仿宋" w:cs="Times New Roman"/>
          <w:sz w:val="24"/>
          <w:szCs w:val="20"/>
        </w:rPr>
        <w:t>3</w:t>
      </w:r>
      <w:r>
        <w:rPr>
          <w:rFonts w:hint="eastAsia" w:ascii="仿宋" w:hAnsi="仿宋" w:eastAsia="仿宋" w:cs="Times New Roman"/>
          <w:sz w:val="24"/>
          <w:szCs w:val="20"/>
        </w:rPr>
        <w:t>.11负责起草询标纪要，分析投标文件，负责询标会议的会务安排及有关事项的落实</w:t>
      </w:r>
    </w:p>
    <w:p>
      <w:pPr>
        <w:pStyle w:val="5"/>
        <w:spacing w:line="360" w:lineRule="auto"/>
        <w:ind w:firstLine="480" w:firstLineChars="200"/>
        <w:rPr>
          <w:rFonts w:ascii="仿宋" w:hAnsi="仿宋" w:eastAsia="仿宋" w:cs="Times New Roman"/>
          <w:sz w:val="24"/>
          <w:szCs w:val="20"/>
        </w:rPr>
      </w:pPr>
      <w:r>
        <w:rPr>
          <w:rFonts w:ascii="仿宋" w:hAnsi="仿宋" w:eastAsia="仿宋" w:cs="Times New Roman"/>
          <w:sz w:val="24"/>
          <w:szCs w:val="20"/>
        </w:rPr>
        <w:t>3.12</w:t>
      </w:r>
      <w:r>
        <w:rPr>
          <w:rFonts w:hint="eastAsia" w:ascii="仿宋" w:hAnsi="仿宋" w:eastAsia="仿宋" w:cs="Times New Roman"/>
          <w:sz w:val="24"/>
          <w:szCs w:val="20"/>
        </w:rPr>
        <w:t>与招标采购有关的其它事宜。</w:t>
      </w:r>
    </w:p>
    <w:p>
      <w:pPr>
        <w:pStyle w:val="5"/>
        <w:spacing w:line="360" w:lineRule="auto"/>
        <w:ind w:firstLine="720" w:firstLineChars="300"/>
        <w:rPr>
          <w:rFonts w:ascii="仿宋" w:hAnsi="仿宋" w:eastAsia="仿宋" w:cs="Times New Roman"/>
          <w:sz w:val="24"/>
          <w:szCs w:val="20"/>
        </w:rPr>
      </w:pPr>
      <w:r>
        <w:rPr>
          <w:rFonts w:ascii="仿宋" w:hAnsi="仿宋" w:eastAsia="仿宋" w:cs="Times New Roman"/>
          <w:sz w:val="24"/>
          <w:szCs w:val="20"/>
        </w:rPr>
        <w:t>3</w:t>
      </w:r>
      <w:r>
        <w:rPr>
          <w:rFonts w:hint="eastAsia" w:ascii="仿宋" w:hAnsi="仿宋" w:eastAsia="仿宋" w:cs="Times New Roman"/>
          <w:sz w:val="24"/>
          <w:szCs w:val="20"/>
        </w:rPr>
        <w:t>.13与招标采购有关的其它事宜。</w:t>
      </w:r>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四、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pStyle w:val="5"/>
        <w:spacing w:line="360" w:lineRule="auto"/>
        <w:rPr>
          <w:rFonts w:ascii="仿宋" w:hAnsi="仿宋" w:eastAsia="仿宋" w:cs="Times New Roman"/>
          <w:sz w:val="24"/>
          <w:szCs w:val="20"/>
        </w:rPr>
      </w:pPr>
      <w:bookmarkStart w:id="0" w:name="_Toc91899873"/>
      <w:r>
        <w:rPr>
          <w:rFonts w:hint="eastAsia" w:ascii="仿宋" w:hAnsi="仿宋" w:eastAsia="仿宋" w:cs="Times New Roman"/>
          <w:sz w:val="24"/>
          <w:szCs w:val="20"/>
        </w:rPr>
        <w:t>五、采购方式</w:t>
      </w:r>
      <w:bookmarkEnd w:id="0"/>
    </w:p>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单位自行组织。</w:t>
      </w:r>
      <w:bookmarkStart w:id="1" w:name="_Hlt68516771"/>
      <w:bookmarkEnd w:id="1"/>
      <w:bookmarkStart w:id="2" w:name="_Hlt74388212"/>
      <w:bookmarkEnd w:id="2"/>
    </w:p>
    <w:p>
      <w:pPr>
        <w:pStyle w:val="5"/>
        <w:spacing w:line="360" w:lineRule="auto"/>
        <w:rPr>
          <w:rFonts w:ascii="仿宋" w:hAnsi="仿宋" w:eastAsia="仿宋" w:cs="Times New Roman"/>
          <w:sz w:val="24"/>
          <w:szCs w:val="20"/>
        </w:rPr>
      </w:pPr>
      <w:bookmarkStart w:id="3" w:name="_Toc91899877"/>
      <w:bookmarkStart w:id="4" w:name="_Hlt74730303"/>
      <w:r>
        <w:rPr>
          <w:rFonts w:hint="eastAsia" w:ascii="仿宋" w:hAnsi="仿宋" w:eastAsia="仿宋" w:cs="Times New Roman"/>
          <w:sz w:val="24"/>
          <w:szCs w:val="20"/>
        </w:rPr>
        <w:t>六、投标费用</w:t>
      </w:r>
      <w:bookmarkEnd w:id="3"/>
    </w:p>
    <w:bookmarkEnd w:id="4"/>
    <w:p>
      <w:pPr>
        <w:pStyle w:val="5"/>
        <w:spacing w:line="360" w:lineRule="auto"/>
        <w:rPr>
          <w:rFonts w:ascii="仿宋" w:hAnsi="仿宋" w:eastAsia="仿宋" w:cs="Times New Roman"/>
          <w:sz w:val="24"/>
          <w:szCs w:val="20"/>
        </w:rPr>
      </w:pPr>
      <w:r>
        <w:rPr>
          <w:rFonts w:hint="eastAsia" w:ascii="仿宋" w:hAnsi="仿宋" w:eastAsia="仿宋" w:cs="Times New Roman"/>
          <w:sz w:val="24"/>
          <w:szCs w:val="20"/>
        </w:rPr>
        <w:t>投标人需自行承担涉及投标的一切费用。</w:t>
      </w:r>
    </w:p>
    <w:p>
      <w:pPr>
        <w:spacing w:line="360" w:lineRule="auto"/>
        <w:ind w:firstLine="241" w:firstLineChars="100"/>
        <w:rPr>
          <w:rFonts w:ascii="仿宋" w:hAnsi="仿宋" w:eastAsia="仿宋"/>
          <w:b/>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spacing w:line="360" w:lineRule="auto"/>
        <w:ind w:firstLine="240" w:firstLineChars="100"/>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360" w:lineRule="auto"/>
        <w:ind w:firstLine="321" w:firstLineChars="100"/>
        <w:jc w:val="center"/>
        <w:rPr>
          <w:rFonts w:ascii="仿宋" w:hAnsi="仿宋" w:eastAsia="仿宋"/>
          <w:sz w:val="24"/>
        </w:rPr>
      </w:pPr>
      <w:r>
        <w:rPr>
          <w:rFonts w:hint="eastAsia" w:ascii="仿宋" w:hAnsi="仿宋" w:eastAsia="仿宋"/>
          <w:b/>
          <w:sz w:val="32"/>
          <w:szCs w:val="32"/>
        </w:rPr>
        <w:t>第四章   招标内容</w:t>
      </w:r>
    </w:p>
    <w:p>
      <w:pPr>
        <w:spacing w:line="440" w:lineRule="exact"/>
        <w:ind w:firstLine="482" w:firstLineChars="200"/>
        <w:rPr>
          <w:rFonts w:hint="eastAsia" w:ascii="仿宋" w:hAnsi="仿宋" w:eastAsia="仿宋"/>
          <w:sz w:val="24"/>
        </w:rPr>
      </w:pPr>
      <w:r>
        <w:rPr>
          <w:rFonts w:hint="eastAsia" w:ascii="仿宋" w:hAnsi="仿宋" w:eastAsia="仿宋"/>
          <w:b/>
          <w:bCs/>
          <w:sz w:val="24"/>
          <w:lang w:eastAsia="zh-CN"/>
        </w:rPr>
        <w:t>标段一：一般货物、服务类招标代理服务</w:t>
      </w:r>
      <w:r>
        <w:rPr>
          <w:rFonts w:hint="eastAsia" w:ascii="仿宋" w:hAnsi="仿宋" w:eastAsia="仿宋"/>
          <w:sz w:val="24"/>
        </w:rPr>
        <w:t>，不含纳入政府集中采购的项目，主要包括医院相关医疗设备、后勤相关设备、用品、服务，计算机类硬件设备及软件系统等项目。</w:t>
      </w:r>
    </w:p>
    <w:p>
      <w:pPr>
        <w:ind w:firstLine="482" w:firstLineChars="200"/>
        <w:rPr>
          <w:rFonts w:hint="eastAsia" w:eastAsia="仿宋"/>
          <w:lang w:eastAsia="zh-CN"/>
        </w:rPr>
      </w:pPr>
      <w:r>
        <w:rPr>
          <w:rFonts w:hint="eastAsia" w:ascii="仿宋" w:hAnsi="仿宋" w:eastAsia="仿宋"/>
          <w:b/>
          <w:bCs/>
          <w:sz w:val="24"/>
          <w:lang w:eastAsia="zh-CN"/>
        </w:rPr>
        <w:t>标段二：工程类招标代理服务</w:t>
      </w:r>
      <w:r>
        <w:rPr>
          <w:rFonts w:hint="eastAsia" w:ascii="仿宋" w:hAnsi="仿宋" w:eastAsia="仿宋"/>
          <w:sz w:val="24"/>
          <w:lang w:eastAsia="zh-CN"/>
        </w:rPr>
        <w:t>，指医院各类基本建设项目，包括房屋新建、维修、改造、装修以及室外土石方、场地、道路、供水、排水、消防、园林绿化、围墙等各类新建、维修和改造项目。</w:t>
      </w:r>
    </w:p>
    <w:p>
      <w:pPr>
        <w:spacing w:line="360" w:lineRule="auto"/>
        <w:ind w:firstLine="480" w:firstLineChars="200"/>
        <w:rPr>
          <w:rFonts w:ascii="仿宋" w:hAnsi="仿宋" w:eastAsia="仿宋"/>
          <w:sz w:val="24"/>
          <w:u w:val="single"/>
        </w:rPr>
      </w:pPr>
      <w:r>
        <w:rPr>
          <w:rFonts w:hint="eastAsia" w:ascii="仿宋" w:hAnsi="仿宋" w:eastAsia="仿宋"/>
          <w:sz w:val="24"/>
        </w:rPr>
        <w:t>本项目投标人负责实施的事项包含并不限于以下内容：</w:t>
      </w:r>
      <w:r>
        <w:rPr>
          <w:rFonts w:hint="eastAsia" w:ascii="仿宋" w:hAnsi="仿宋" w:eastAsia="仿宋"/>
          <w:sz w:val="24"/>
          <w:u w:val="single"/>
        </w:rPr>
        <w:t>编制招标（或谈判、</w:t>
      </w:r>
    </w:p>
    <w:p>
      <w:pPr>
        <w:spacing w:line="360" w:lineRule="auto"/>
        <w:rPr>
          <w:rFonts w:ascii="仿宋" w:hAnsi="仿宋" w:eastAsia="仿宋"/>
          <w:sz w:val="24"/>
          <w:u w:val="single"/>
        </w:rPr>
      </w:pPr>
      <w:r>
        <w:rPr>
          <w:rFonts w:hint="eastAsia" w:ascii="仿宋" w:hAnsi="仿宋" w:eastAsia="仿宋"/>
          <w:sz w:val="24"/>
          <w:u w:val="single"/>
        </w:rPr>
        <w:t>询价）文件、向招投标监督管理部门提交招标申请、协助招标人审查投标人资格、制定评标办法和定标程序、发布采购信息、报名、组织投标人踏勘现场和答疑、整理发放答疑纪要、代收代退投标保证金、组织开标、评标和定标、提交招投标书面情况报告、协助合同的签订、组织实施采购程序、支付专家费等。</w:t>
      </w:r>
    </w:p>
    <w:p>
      <w:pPr>
        <w:spacing w:line="360" w:lineRule="auto"/>
        <w:ind w:firstLine="480" w:firstLineChars="200"/>
        <w:rPr>
          <w:rFonts w:ascii="仿宋" w:hAnsi="仿宋" w:eastAsia="仿宋"/>
          <w:sz w:val="24"/>
        </w:rPr>
      </w:pPr>
      <w:r>
        <w:rPr>
          <w:rFonts w:hint="eastAsia" w:ascii="仿宋" w:hAnsi="仿宋" w:eastAsia="仿宋"/>
          <w:sz w:val="24"/>
        </w:rPr>
        <w:t>招标代理服务费由中标人或成交人按计费标准直接向中标人支付。</w:t>
      </w:r>
    </w:p>
    <w:p>
      <w:pPr>
        <w:spacing w:line="360" w:lineRule="auto"/>
        <w:rPr>
          <w:rFonts w:ascii="仿宋" w:hAnsi="仿宋" w:eastAsia="仿宋"/>
          <w:color w:val="FF0000"/>
          <w:sz w:val="24"/>
        </w:rPr>
      </w:pPr>
      <w:r>
        <w:rPr>
          <w:rFonts w:hint="eastAsia" w:ascii="仿宋" w:hAnsi="仿宋" w:eastAsia="仿宋"/>
          <w:sz w:val="24"/>
        </w:rPr>
        <w:t xml:space="preserve">    </w:t>
      </w:r>
      <w:r>
        <w:rPr>
          <w:rFonts w:hint="eastAsia" w:ascii="仿宋" w:hAnsi="仿宋" w:eastAsia="仿宋"/>
          <w:color w:val="FF0000"/>
          <w:sz w:val="24"/>
        </w:rPr>
        <w:t>本项目所有要求提供原件备查的资料复印件必须和</w:t>
      </w:r>
      <w:r>
        <w:rPr>
          <w:rFonts w:hint="eastAsia" w:ascii="仿宋" w:hAnsi="仿宋" w:eastAsia="仿宋"/>
          <w:color w:val="FF0000"/>
          <w:sz w:val="24"/>
          <w:lang w:val="en-US" w:eastAsia="zh-CN"/>
        </w:rPr>
        <w:t>原件</w:t>
      </w:r>
      <w:r>
        <w:rPr>
          <w:rFonts w:hint="eastAsia" w:ascii="仿宋" w:hAnsi="仿宋" w:eastAsia="仿宋"/>
          <w:color w:val="FF0000"/>
          <w:sz w:val="24"/>
        </w:rPr>
        <w:t>保持一致。</w:t>
      </w:r>
      <w:r>
        <w:rPr>
          <w:rFonts w:ascii="仿宋" w:hAnsi="仿宋" w:eastAsia="仿宋"/>
          <w:color w:val="FF0000"/>
          <w:sz w:val="24"/>
        </w:rPr>
        <w:t xml:space="preserve"> </w:t>
      </w:r>
    </w:p>
    <w:p>
      <w:pPr>
        <w:spacing w:line="440" w:lineRule="exact"/>
        <w:ind w:firstLine="480" w:firstLineChars="200"/>
        <w:rPr>
          <w:rFonts w:ascii="仿宋" w:hAnsi="仿宋" w:eastAsia="仿宋"/>
          <w:sz w:val="24"/>
        </w:rPr>
      </w:pPr>
      <w:r>
        <w:rPr>
          <w:rFonts w:hint="eastAsia" w:ascii="仿宋" w:hAnsi="仿宋" w:eastAsia="仿宋"/>
          <w:sz w:val="24"/>
        </w:rPr>
        <w:t>招标代理服务收费计价基准</w:t>
      </w:r>
    </w:p>
    <w:p>
      <w:pPr>
        <w:tabs>
          <w:tab w:val="left" w:pos="4125"/>
        </w:tabs>
        <w:spacing w:line="360" w:lineRule="auto"/>
        <w:jc w:val="center"/>
        <w:rPr>
          <w:rFonts w:ascii="仿宋" w:hAnsi="仿宋" w:eastAsia="仿宋"/>
          <w:sz w:val="24"/>
        </w:rPr>
      </w:pPr>
      <w:r>
        <w:rPr>
          <w:rFonts w:hint="eastAsia" w:eastAsia="仿宋_GB2312"/>
          <w:color w:val="FF0000"/>
          <w:sz w:val="28"/>
        </w:rPr>
        <w:t>招标代理服务收费标准[2002]1980号文件</w:t>
      </w:r>
    </w:p>
    <w:tbl>
      <w:tblPr>
        <w:tblStyle w:val="12"/>
        <w:tblW w:w="946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8"/>
        <w:gridCol w:w="2340"/>
        <w:gridCol w:w="2160"/>
        <w:gridCol w:w="2340"/>
      </w:tblGrid>
      <w:tr>
        <w:tblPrEx>
          <w:tblCellMar>
            <w:top w:w="0" w:type="dxa"/>
            <w:left w:w="108" w:type="dxa"/>
            <w:bottom w:w="0" w:type="dxa"/>
            <w:right w:w="108" w:type="dxa"/>
          </w:tblCellMar>
        </w:tblPrEx>
        <w:trPr>
          <w:cantSplit/>
          <w:trHeight w:val="570" w:hRule="atLeast"/>
        </w:trPr>
        <w:tc>
          <w:tcPr>
            <w:tcW w:w="2628" w:type="dxa"/>
            <w:vMerge w:val="restart"/>
            <w:vAlign w:val="center"/>
          </w:tcPr>
          <w:p>
            <w:pPr>
              <w:tabs>
                <w:tab w:val="left" w:pos="0"/>
              </w:tabs>
              <w:spacing w:line="360" w:lineRule="auto"/>
              <w:jc w:val="center"/>
              <w:rPr>
                <w:caps/>
                <w:spacing w:val="20"/>
                <w:sz w:val="24"/>
              </w:rPr>
            </w:pPr>
            <w:r>
              <w:rPr>
                <w:spacing w:val="20"/>
                <w:sz w:val="24"/>
              </w:rPr>
              <w:t>中标金额（万元）</w:t>
            </w:r>
          </w:p>
        </w:tc>
        <w:tc>
          <w:tcPr>
            <w:tcW w:w="6840" w:type="dxa"/>
            <w:gridSpan w:val="3"/>
            <w:tcBorders>
              <w:bottom w:val="single" w:color="auto" w:sz="4" w:space="0"/>
            </w:tcBorders>
            <w:vAlign w:val="center"/>
          </w:tcPr>
          <w:p>
            <w:pPr>
              <w:tabs>
                <w:tab w:val="left" w:pos="0"/>
              </w:tabs>
              <w:spacing w:line="360" w:lineRule="auto"/>
              <w:jc w:val="center"/>
              <w:rPr>
                <w:caps/>
                <w:spacing w:val="20"/>
                <w:sz w:val="24"/>
              </w:rPr>
            </w:pPr>
            <w:r>
              <w:rPr>
                <w:spacing w:val="20"/>
                <w:sz w:val="24"/>
              </w:rPr>
              <w:t>服务类型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trPr>
        <w:tc>
          <w:tcPr>
            <w:tcW w:w="2628" w:type="dxa"/>
            <w:vMerge w:val="continue"/>
            <w:vAlign w:val="center"/>
          </w:tcPr>
          <w:p>
            <w:pPr>
              <w:tabs>
                <w:tab w:val="left" w:pos="0"/>
              </w:tabs>
              <w:spacing w:line="360" w:lineRule="auto"/>
              <w:jc w:val="center"/>
              <w:rPr>
                <w:spacing w:val="20"/>
                <w:sz w:val="24"/>
              </w:rPr>
            </w:pPr>
          </w:p>
        </w:tc>
        <w:tc>
          <w:tcPr>
            <w:tcW w:w="2340" w:type="dxa"/>
            <w:tcBorders>
              <w:top w:val="single" w:color="auto" w:sz="4" w:space="0"/>
              <w:bottom w:val="single" w:color="auto" w:sz="4" w:space="0"/>
            </w:tcBorders>
            <w:vAlign w:val="center"/>
          </w:tcPr>
          <w:p>
            <w:pPr>
              <w:tabs>
                <w:tab w:val="left" w:pos="0"/>
              </w:tabs>
              <w:spacing w:line="360" w:lineRule="auto"/>
              <w:jc w:val="center"/>
              <w:rPr>
                <w:caps/>
                <w:spacing w:val="20"/>
                <w:sz w:val="24"/>
              </w:rPr>
            </w:pPr>
            <w:r>
              <w:rPr>
                <w:spacing w:val="20"/>
                <w:sz w:val="24"/>
              </w:rPr>
              <w:t>货物招标</w:t>
            </w:r>
          </w:p>
        </w:tc>
        <w:tc>
          <w:tcPr>
            <w:tcW w:w="2160" w:type="dxa"/>
            <w:tcBorders>
              <w:top w:val="single" w:color="auto" w:sz="4" w:space="0"/>
              <w:bottom w:val="single" w:color="auto" w:sz="4" w:space="0"/>
            </w:tcBorders>
            <w:vAlign w:val="center"/>
          </w:tcPr>
          <w:p>
            <w:pPr>
              <w:tabs>
                <w:tab w:val="left" w:pos="0"/>
              </w:tabs>
              <w:spacing w:line="360" w:lineRule="auto"/>
              <w:jc w:val="center"/>
              <w:rPr>
                <w:caps/>
                <w:spacing w:val="20"/>
                <w:sz w:val="24"/>
              </w:rPr>
            </w:pPr>
            <w:r>
              <w:rPr>
                <w:spacing w:val="20"/>
                <w:sz w:val="24"/>
              </w:rPr>
              <w:t>服务招标</w:t>
            </w:r>
          </w:p>
        </w:tc>
        <w:tc>
          <w:tcPr>
            <w:tcW w:w="2340" w:type="dxa"/>
            <w:tcBorders>
              <w:top w:val="single" w:color="auto" w:sz="4" w:space="0"/>
              <w:bottom w:val="single" w:color="auto" w:sz="4" w:space="0"/>
            </w:tcBorders>
            <w:vAlign w:val="center"/>
          </w:tcPr>
          <w:p>
            <w:pPr>
              <w:tabs>
                <w:tab w:val="left" w:pos="0"/>
              </w:tabs>
              <w:spacing w:line="360" w:lineRule="auto"/>
              <w:jc w:val="center"/>
              <w:rPr>
                <w:caps/>
                <w:spacing w:val="20"/>
                <w:sz w:val="24"/>
              </w:rPr>
            </w:pPr>
            <w:r>
              <w:rPr>
                <w:spacing w:val="20"/>
                <w:sz w:val="24"/>
              </w:rPr>
              <w:t>工程招标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trPr>
        <w:tc>
          <w:tcPr>
            <w:tcW w:w="2628" w:type="dxa"/>
            <w:vMerge w:val="continue"/>
            <w:vAlign w:val="center"/>
          </w:tcPr>
          <w:p>
            <w:pPr>
              <w:tabs>
                <w:tab w:val="left" w:pos="0"/>
              </w:tabs>
              <w:spacing w:line="360" w:lineRule="auto"/>
              <w:jc w:val="center"/>
              <w:rPr>
                <w:spacing w:val="20"/>
                <w:sz w:val="24"/>
              </w:rPr>
            </w:pPr>
          </w:p>
        </w:tc>
        <w:tc>
          <w:tcPr>
            <w:tcW w:w="6840" w:type="dxa"/>
            <w:gridSpan w:val="3"/>
            <w:tcBorders>
              <w:top w:val="single" w:color="auto" w:sz="4" w:space="0"/>
            </w:tcBorders>
            <w:vAlign w:val="center"/>
          </w:tcPr>
          <w:p>
            <w:pPr>
              <w:tabs>
                <w:tab w:val="left" w:pos="0"/>
              </w:tabs>
              <w:spacing w:line="360" w:lineRule="auto"/>
              <w:jc w:val="center"/>
              <w:rPr>
                <w:spacing w:val="20"/>
                <w:sz w:val="24"/>
              </w:rPr>
            </w:pPr>
            <w:r>
              <w:rPr>
                <w:spacing w:val="20"/>
                <w:sz w:val="24"/>
              </w:rPr>
              <w:t>费率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8" w:type="dxa"/>
            <w:vAlign w:val="center"/>
          </w:tcPr>
          <w:p>
            <w:pPr>
              <w:tabs>
                <w:tab w:val="left" w:pos="0"/>
              </w:tabs>
              <w:spacing w:line="360" w:lineRule="auto"/>
              <w:jc w:val="center"/>
              <w:rPr>
                <w:spacing w:val="20"/>
                <w:sz w:val="24"/>
              </w:rPr>
            </w:pPr>
            <w:r>
              <w:rPr>
                <w:spacing w:val="20"/>
                <w:sz w:val="24"/>
              </w:rPr>
              <w:t>100以下</w:t>
            </w:r>
          </w:p>
        </w:tc>
        <w:tc>
          <w:tcPr>
            <w:tcW w:w="2340" w:type="dxa"/>
            <w:vAlign w:val="center"/>
          </w:tcPr>
          <w:p>
            <w:pPr>
              <w:tabs>
                <w:tab w:val="left" w:pos="0"/>
              </w:tabs>
              <w:spacing w:line="360" w:lineRule="auto"/>
              <w:jc w:val="center"/>
              <w:rPr>
                <w:spacing w:val="20"/>
                <w:sz w:val="24"/>
              </w:rPr>
            </w:pPr>
            <w:r>
              <w:rPr>
                <w:spacing w:val="20"/>
                <w:sz w:val="24"/>
              </w:rPr>
              <w:t>1.5%</w:t>
            </w:r>
          </w:p>
        </w:tc>
        <w:tc>
          <w:tcPr>
            <w:tcW w:w="2160" w:type="dxa"/>
            <w:vAlign w:val="center"/>
          </w:tcPr>
          <w:p>
            <w:pPr>
              <w:tabs>
                <w:tab w:val="left" w:pos="0"/>
              </w:tabs>
              <w:spacing w:line="360" w:lineRule="auto"/>
              <w:jc w:val="center"/>
              <w:rPr>
                <w:spacing w:val="20"/>
                <w:sz w:val="24"/>
              </w:rPr>
            </w:pPr>
            <w:r>
              <w:rPr>
                <w:spacing w:val="20"/>
                <w:sz w:val="24"/>
              </w:rPr>
              <w:t>1.5%</w:t>
            </w:r>
          </w:p>
        </w:tc>
        <w:tc>
          <w:tcPr>
            <w:tcW w:w="2340" w:type="dxa"/>
            <w:vAlign w:val="center"/>
          </w:tcPr>
          <w:p>
            <w:pPr>
              <w:tabs>
                <w:tab w:val="left" w:pos="0"/>
              </w:tabs>
              <w:spacing w:line="360" w:lineRule="auto"/>
              <w:jc w:val="center"/>
              <w:rPr>
                <w:spacing w:val="20"/>
                <w:sz w:val="24"/>
              </w:rPr>
            </w:pPr>
            <w:r>
              <w:rPr>
                <w:spacing w:val="20"/>
                <w:sz w:val="24"/>
              </w:rPr>
              <w:t>1.0%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8" w:type="dxa"/>
            <w:vAlign w:val="center"/>
          </w:tcPr>
          <w:p>
            <w:pPr>
              <w:tabs>
                <w:tab w:val="left" w:pos="0"/>
              </w:tabs>
              <w:spacing w:line="360" w:lineRule="auto"/>
              <w:jc w:val="center"/>
              <w:rPr>
                <w:spacing w:val="20"/>
                <w:sz w:val="24"/>
              </w:rPr>
            </w:pPr>
            <w:r>
              <w:rPr>
                <w:spacing w:val="20"/>
                <w:sz w:val="24"/>
              </w:rPr>
              <w:t>100-500</w:t>
            </w:r>
          </w:p>
        </w:tc>
        <w:tc>
          <w:tcPr>
            <w:tcW w:w="2340" w:type="dxa"/>
            <w:vAlign w:val="center"/>
          </w:tcPr>
          <w:p>
            <w:pPr>
              <w:tabs>
                <w:tab w:val="left" w:pos="0"/>
              </w:tabs>
              <w:spacing w:line="360" w:lineRule="auto"/>
              <w:jc w:val="center"/>
              <w:rPr>
                <w:spacing w:val="20"/>
                <w:sz w:val="24"/>
              </w:rPr>
            </w:pPr>
            <w:r>
              <w:rPr>
                <w:spacing w:val="20"/>
                <w:sz w:val="24"/>
              </w:rPr>
              <w:t>1.1%</w:t>
            </w:r>
          </w:p>
        </w:tc>
        <w:tc>
          <w:tcPr>
            <w:tcW w:w="2160" w:type="dxa"/>
            <w:vAlign w:val="center"/>
          </w:tcPr>
          <w:p>
            <w:pPr>
              <w:tabs>
                <w:tab w:val="left" w:pos="0"/>
              </w:tabs>
              <w:spacing w:line="360" w:lineRule="auto"/>
              <w:jc w:val="center"/>
              <w:rPr>
                <w:spacing w:val="20"/>
                <w:sz w:val="24"/>
              </w:rPr>
            </w:pPr>
            <w:r>
              <w:rPr>
                <w:spacing w:val="20"/>
                <w:sz w:val="24"/>
              </w:rPr>
              <w:t>0.8%</w:t>
            </w:r>
          </w:p>
        </w:tc>
        <w:tc>
          <w:tcPr>
            <w:tcW w:w="2340" w:type="dxa"/>
            <w:vAlign w:val="center"/>
          </w:tcPr>
          <w:p>
            <w:pPr>
              <w:tabs>
                <w:tab w:val="left" w:pos="0"/>
              </w:tabs>
              <w:spacing w:line="360" w:lineRule="auto"/>
              <w:jc w:val="center"/>
              <w:rPr>
                <w:spacing w:val="20"/>
                <w:sz w:val="24"/>
              </w:rPr>
            </w:pPr>
            <w:r>
              <w:rPr>
                <w:spacing w:val="20"/>
                <w:sz w:val="24"/>
              </w:rPr>
              <w:t>0.7%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8" w:type="dxa"/>
            <w:vAlign w:val="center"/>
          </w:tcPr>
          <w:p>
            <w:pPr>
              <w:tabs>
                <w:tab w:val="left" w:pos="0"/>
              </w:tabs>
              <w:spacing w:line="360" w:lineRule="auto"/>
              <w:jc w:val="center"/>
              <w:rPr>
                <w:spacing w:val="20"/>
                <w:sz w:val="24"/>
              </w:rPr>
            </w:pPr>
            <w:r>
              <w:rPr>
                <w:spacing w:val="20"/>
                <w:sz w:val="24"/>
              </w:rPr>
              <w:t>500-1000</w:t>
            </w:r>
          </w:p>
        </w:tc>
        <w:tc>
          <w:tcPr>
            <w:tcW w:w="2340" w:type="dxa"/>
            <w:vAlign w:val="center"/>
          </w:tcPr>
          <w:p>
            <w:pPr>
              <w:tabs>
                <w:tab w:val="left" w:pos="0"/>
              </w:tabs>
              <w:spacing w:line="360" w:lineRule="auto"/>
              <w:jc w:val="center"/>
              <w:rPr>
                <w:spacing w:val="20"/>
                <w:sz w:val="24"/>
              </w:rPr>
            </w:pPr>
            <w:r>
              <w:rPr>
                <w:spacing w:val="20"/>
                <w:sz w:val="24"/>
              </w:rPr>
              <w:t>0.8%</w:t>
            </w:r>
          </w:p>
        </w:tc>
        <w:tc>
          <w:tcPr>
            <w:tcW w:w="2160" w:type="dxa"/>
            <w:vAlign w:val="center"/>
          </w:tcPr>
          <w:p>
            <w:pPr>
              <w:tabs>
                <w:tab w:val="left" w:pos="0"/>
              </w:tabs>
              <w:spacing w:line="360" w:lineRule="auto"/>
              <w:jc w:val="center"/>
              <w:rPr>
                <w:spacing w:val="20"/>
                <w:sz w:val="24"/>
              </w:rPr>
            </w:pPr>
            <w:r>
              <w:rPr>
                <w:spacing w:val="20"/>
                <w:sz w:val="24"/>
              </w:rPr>
              <w:t>0.45%</w:t>
            </w:r>
          </w:p>
        </w:tc>
        <w:tc>
          <w:tcPr>
            <w:tcW w:w="2340" w:type="dxa"/>
            <w:vAlign w:val="center"/>
          </w:tcPr>
          <w:p>
            <w:pPr>
              <w:tabs>
                <w:tab w:val="left" w:pos="0"/>
              </w:tabs>
              <w:spacing w:line="360" w:lineRule="auto"/>
              <w:jc w:val="center"/>
              <w:rPr>
                <w:spacing w:val="20"/>
                <w:sz w:val="24"/>
              </w:rPr>
            </w:pPr>
            <w:r>
              <w:rPr>
                <w:spacing w:val="20"/>
                <w:sz w:val="24"/>
              </w:rPr>
              <w:t>0.55%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8" w:type="dxa"/>
            <w:vAlign w:val="center"/>
          </w:tcPr>
          <w:p>
            <w:pPr>
              <w:tabs>
                <w:tab w:val="left" w:pos="0"/>
              </w:tabs>
              <w:spacing w:line="360" w:lineRule="auto"/>
              <w:jc w:val="center"/>
              <w:rPr>
                <w:spacing w:val="20"/>
                <w:sz w:val="24"/>
              </w:rPr>
            </w:pPr>
            <w:r>
              <w:rPr>
                <w:spacing w:val="20"/>
                <w:sz w:val="24"/>
              </w:rPr>
              <w:t>1000-5000</w:t>
            </w:r>
          </w:p>
        </w:tc>
        <w:tc>
          <w:tcPr>
            <w:tcW w:w="2340" w:type="dxa"/>
            <w:vAlign w:val="center"/>
          </w:tcPr>
          <w:p>
            <w:pPr>
              <w:tabs>
                <w:tab w:val="left" w:pos="0"/>
              </w:tabs>
              <w:spacing w:line="360" w:lineRule="auto"/>
              <w:jc w:val="center"/>
              <w:rPr>
                <w:spacing w:val="20"/>
                <w:sz w:val="24"/>
              </w:rPr>
            </w:pPr>
            <w:r>
              <w:rPr>
                <w:spacing w:val="20"/>
                <w:sz w:val="24"/>
              </w:rPr>
              <w:t>0.5%</w:t>
            </w:r>
          </w:p>
        </w:tc>
        <w:tc>
          <w:tcPr>
            <w:tcW w:w="2160" w:type="dxa"/>
            <w:vAlign w:val="center"/>
          </w:tcPr>
          <w:p>
            <w:pPr>
              <w:tabs>
                <w:tab w:val="left" w:pos="0"/>
              </w:tabs>
              <w:spacing w:line="360" w:lineRule="auto"/>
              <w:jc w:val="center"/>
              <w:rPr>
                <w:spacing w:val="20"/>
                <w:sz w:val="24"/>
              </w:rPr>
            </w:pPr>
            <w:r>
              <w:rPr>
                <w:spacing w:val="20"/>
                <w:sz w:val="24"/>
              </w:rPr>
              <w:t>0.25%</w:t>
            </w:r>
          </w:p>
        </w:tc>
        <w:tc>
          <w:tcPr>
            <w:tcW w:w="2340" w:type="dxa"/>
            <w:vAlign w:val="center"/>
          </w:tcPr>
          <w:p>
            <w:pPr>
              <w:tabs>
                <w:tab w:val="left" w:pos="0"/>
              </w:tabs>
              <w:spacing w:line="360" w:lineRule="auto"/>
              <w:jc w:val="center"/>
              <w:rPr>
                <w:spacing w:val="20"/>
                <w:sz w:val="24"/>
              </w:rPr>
            </w:pPr>
            <w:r>
              <w:rPr>
                <w:spacing w:val="20"/>
                <w:sz w:val="24"/>
              </w:rPr>
              <w:t>0.35%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8" w:type="dxa"/>
            <w:vAlign w:val="center"/>
          </w:tcPr>
          <w:p>
            <w:pPr>
              <w:tabs>
                <w:tab w:val="left" w:pos="0"/>
              </w:tabs>
              <w:spacing w:line="360" w:lineRule="auto"/>
              <w:jc w:val="center"/>
              <w:rPr>
                <w:spacing w:val="20"/>
                <w:sz w:val="24"/>
              </w:rPr>
            </w:pPr>
            <w:r>
              <w:rPr>
                <w:spacing w:val="20"/>
                <w:sz w:val="24"/>
              </w:rPr>
              <w:t>5000-10000</w:t>
            </w:r>
          </w:p>
        </w:tc>
        <w:tc>
          <w:tcPr>
            <w:tcW w:w="2340" w:type="dxa"/>
            <w:vAlign w:val="center"/>
          </w:tcPr>
          <w:p>
            <w:pPr>
              <w:tabs>
                <w:tab w:val="left" w:pos="0"/>
              </w:tabs>
              <w:spacing w:line="360" w:lineRule="auto"/>
              <w:jc w:val="center"/>
              <w:rPr>
                <w:spacing w:val="20"/>
                <w:sz w:val="24"/>
              </w:rPr>
            </w:pPr>
            <w:r>
              <w:rPr>
                <w:spacing w:val="20"/>
                <w:sz w:val="24"/>
              </w:rPr>
              <w:t>0.25%</w:t>
            </w:r>
          </w:p>
        </w:tc>
        <w:tc>
          <w:tcPr>
            <w:tcW w:w="2160" w:type="dxa"/>
            <w:vAlign w:val="center"/>
          </w:tcPr>
          <w:p>
            <w:pPr>
              <w:tabs>
                <w:tab w:val="left" w:pos="0"/>
              </w:tabs>
              <w:spacing w:line="360" w:lineRule="auto"/>
              <w:jc w:val="center"/>
              <w:rPr>
                <w:spacing w:val="20"/>
                <w:sz w:val="24"/>
              </w:rPr>
            </w:pPr>
            <w:r>
              <w:rPr>
                <w:spacing w:val="20"/>
                <w:sz w:val="24"/>
              </w:rPr>
              <w:t>0.1%</w:t>
            </w:r>
          </w:p>
        </w:tc>
        <w:tc>
          <w:tcPr>
            <w:tcW w:w="2340" w:type="dxa"/>
            <w:vAlign w:val="center"/>
          </w:tcPr>
          <w:p>
            <w:pPr>
              <w:tabs>
                <w:tab w:val="left" w:pos="0"/>
              </w:tabs>
              <w:spacing w:line="360" w:lineRule="auto"/>
              <w:jc w:val="center"/>
              <w:rPr>
                <w:spacing w:val="20"/>
                <w:sz w:val="24"/>
              </w:rPr>
            </w:pPr>
            <w:r>
              <w:rPr>
                <w:spacing w:val="20"/>
                <w:sz w:val="24"/>
              </w:rPr>
              <w:t>0.2%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8" w:type="dxa"/>
            <w:vAlign w:val="center"/>
          </w:tcPr>
          <w:p>
            <w:pPr>
              <w:tabs>
                <w:tab w:val="left" w:pos="0"/>
              </w:tabs>
              <w:spacing w:line="360" w:lineRule="auto"/>
              <w:jc w:val="center"/>
              <w:rPr>
                <w:spacing w:val="20"/>
                <w:sz w:val="24"/>
              </w:rPr>
            </w:pPr>
            <w:r>
              <w:rPr>
                <w:spacing w:val="20"/>
                <w:sz w:val="24"/>
              </w:rPr>
              <w:t>10000-100000</w:t>
            </w:r>
          </w:p>
        </w:tc>
        <w:tc>
          <w:tcPr>
            <w:tcW w:w="2340" w:type="dxa"/>
            <w:vAlign w:val="center"/>
          </w:tcPr>
          <w:p>
            <w:pPr>
              <w:tabs>
                <w:tab w:val="left" w:pos="0"/>
              </w:tabs>
              <w:spacing w:line="360" w:lineRule="auto"/>
              <w:jc w:val="center"/>
              <w:rPr>
                <w:spacing w:val="20"/>
                <w:sz w:val="24"/>
              </w:rPr>
            </w:pPr>
            <w:r>
              <w:rPr>
                <w:spacing w:val="20"/>
                <w:sz w:val="24"/>
              </w:rPr>
              <w:t>0.05%</w:t>
            </w:r>
          </w:p>
        </w:tc>
        <w:tc>
          <w:tcPr>
            <w:tcW w:w="2160" w:type="dxa"/>
            <w:vAlign w:val="center"/>
          </w:tcPr>
          <w:p>
            <w:pPr>
              <w:tabs>
                <w:tab w:val="left" w:pos="0"/>
              </w:tabs>
              <w:spacing w:line="360" w:lineRule="auto"/>
              <w:jc w:val="center"/>
              <w:rPr>
                <w:spacing w:val="20"/>
                <w:sz w:val="24"/>
              </w:rPr>
            </w:pPr>
            <w:r>
              <w:rPr>
                <w:spacing w:val="20"/>
                <w:sz w:val="24"/>
              </w:rPr>
              <w:t>0.05%</w:t>
            </w:r>
          </w:p>
        </w:tc>
        <w:tc>
          <w:tcPr>
            <w:tcW w:w="2340" w:type="dxa"/>
            <w:vAlign w:val="center"/>
          </w:tcPr>
          <w:p>
            <w:pPr>
              <w:tabs>
                <w:tab w:val="left" w:pos="0"/>
              </w:tabs>
              <w:spacing w:line="360" w:lineRule="auto"/>
              <w:jc w:val="center"/>
              <w:rPr>
                <w:spacing w:val="20"/>
                <w:sz w:val="24"/>
              </w:rPr>
            </w:pPr>
            <w:r>
              <w:rPr>
                <w:spacing w:val="20"/>
                <w:sz w:val="24"/>
              </w:rPr>
              <w:t>0.05%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8" w:type="dxa"/>
            <w:vAlign w:val="center"/>
          </w:tcPr>
          <w:p>
            <w:pPr>
              <w:tabs>
                <w:tab w:val="left" w:pos="0"/>
              </w:tabs>
              <w:spacing w:line="360" w:lineRule="auto"/>
              <w:jc w:val="center"/>
              <w:rPr>
                <w:spacing w:val="20"/>
                <w:sz w:val="24"/>
              </w:rPr>
            </w:pPr>
            <w:r>
              <w:rPr>
                <w:spacing w:val="20"/>
                <w:sz w:val="24"/>
              </w:rPr>
              <w:t>1000000以上</w:t>
            </w:r>
          </w:p>
        </w:tc>
        <w:tc>
          <w:tcPr>
            <w:tcW w:w="2340" w:type="dxa"/>
            <w:vAlign w:val="center"/>
          </w:tcPr>
          <w:p>
            <w:pPr>
              <w:tabs>
                <w:tab w:val="left" w:pos="0"/>
              </w:tabs>
              <w:spacing w:line="360" w:lineRule="auto"/>
              <w:jc w:val="center"/>
              <w:rPr>
                <w:spacing w:val="20"/>
                <w:sz w:val="24"/>
              </w:rPr>
            </w:pPr>
            <w:r>
              <w:rPr>
                <w:spacing w:val="20"/>
                <w:sz w:val="24"/>
              </w:rPr>
              <w:t>0.01%</w:t>
            </w:r>
          </w:p>
        </w:tc>
        <w:tc>
          <w:tcPr>
            <w:tcW w:w="2160" w:type="dxa"/>
            <w:vAlign w:val="center"/>
          </w:tcPr>
          <w:p>
            <w:pPr>
              <w:tabs>
                <w:tab w:val="left" w:pos="0"/>
              </w:tabs>
              <w:spacing w:line="360" w:lineRule="auto"/>
              <w:jc w:val="center"/>
              <w:rPr>
                <w:spacing w:val="20"/>
                <w:sz w:val="24"/>
              </w:rPr>
            </w:pPr>
            <w:r>
              <w:rPr>
                <w:spacing w:val="20"/>
                <w:sz w:val="24"/>
              </w:rPr>
              <w:t>0.01%</w:t>
            </w:r>
          </w:p>
        </w:tc>
        <w:tc>
          <w:tcPr>
            <w:tcW w:w="2340" w:type="dxa"/>
            <w:vAlign w:val="center"/>
          </w:tcPr>
          <w:p>
            <w:pPr>
              <w:tabs>
                <w:tab w:val="left" w:pos="0"/>
              </w:tabs>
              <w:spacing w:line="360" w:lineRule="auto"/>
              <w:jc w:val="center"/>
              <w:rPr>
                <w:spacing w:val="20"/>
                <w:sz w:val="24"/>
              </w:rPr>
            </w:pPr>
            <w:r>
              <w:rPr>
                <w:spacing w:val="20"/>
                <w:sz w:val="24"/>
              </w:rPr>
              <w:t>0.01%</w:t>
            </w:r>
          </w:p>
        </w:tc>
      </w:tr>
    </w:tbl>
    <w:p>
      <w:pPr>
        <w:spacing w:line="360" w:lineRule="auto"/>
        <w:rPr>
          <w:rFonts w:hint="eastAsia" w:ascii="仿宋" w:hAnsi="仿宋" w:eastAsia="仿宋"/>
          <w:sz w:val="24"/>
          <w:lang w:val="en-US" w:eastAsia="zh-CN"/>
        </w:rPr>
      </w:pPr>
      <w:r>
        <w:rPr>
          <w:rFonts w:hint="eastAsia" w:ascii="仿宋" w:hAnsi="仿宋" w:eastAsia="仿宋"/>
          <w:b/>
          <w:sz w:val="32"/>
          <w:szCs w:val="32"/>
          <w:lang w:val="en-US" w:eastAsia="zh-CN"/>
        </w:rPr>
        <w:t xml:space="preserve">  </w:t>
      </w:r>
      <w:r>
        <w:rPr>
          <w:rFonts w:hint="eastAsia" w:ascii="仿宋" w:hAnsi="仿宋" w:eastAsia="仿宋"/>
          <w:sz w:val="24"/>
          <w:lang w:val="en-US" w:eastAsia="zh-CN"/>
        </w:rPr>
        <w:t>★标段一中标方需派驻1名工作人员在医院办公，办公时间为每周1天，具体办公时间由双方协商确定。</w:t>
      </w:r>
    </w:p>
    <w:p>
      <w:pPr>
        <w:spacing w:line="360" w:lineRule="auto"/>
        <w:ind w:firstLine="480" w:firstLineChars="200"/>
        <w:rPr>
          <w:rFonts w:hint="default" w:ascii="仿宋" w:hAnsi="仿宋" w:eastAsia="仿宋"/>
          <w:sz w:val="24"/>
          <w:lang w:val="en-US" w:eastAsia="zh-CN"/>
        </w:rPr>
      </w:pPr>
      <w:r>
        <w:rPr>
          <w:rFonts w:hint="eastAsia" w:ascii="仿宋" w:hAnsi="仿宋" w:eastAsia="仿宋"/>
          <w:sz w:val="24"/>
          <w:lang w:val="en-US" w:eastAsia="zh-CN"/>
        </w:rPr>
        <w:t>标★条款为实质性响应条款，为中标方必须响应条款。</w:t>
      </w:r>
    </w:p>
    <w:p>
      <w:pPr>
        <w:pStyle w:val="2"/>
        <w:rPr>
          <w:rFonts w:hint="default"/>
          <w:lang w:val="en-US" w:eastAsia="zh-CN"/>
        </w:rPr>
      </w:pPr>
    </w:p>
    <w:p>
      <w:pPr>
        <w:spacing w:line="360" w:lineRule="auto"/>
        <w:ind w:firstLine="1606" w:firstLineChars="500"/>
        <w:jc w:val="both"/>
        <w:rPr>
          <w:rFonts w:ascii="仿宋" w:hAnsi="仿宋" w:eastAsia="仿宋"/>
          <w:b/>
          <w:sz w:val="32"/>
          <w:szCs w:val="32"/>
        </w:rPr>
      </w:pPr>
      <w:r>
        <w:rPr>
          <w:rFonts w:hint="eastAsia" w:ascii="仿宋" w:hAnsi="仿宋" w:eastAsia="仿宋"/>
          <w:b/>
          <w:sz w:val="32"/>
          <w:szCs w:val="32"/>
        </w:rPr>
        <w:t>第五章   投标文件要求</w:t>
      </w:r>
    </w:p>
    <w:p>
      <w:pPr>
        <w:spacing w:line="360" w:lineRule="auto"/>
        <w:rPr>
          <w:rFonts w:ascii="仿宋" w:hAnsi="仿宋" w:eastAsia="仿宋"/>
          <w:sz w:val="24"/>
          <w:szCs w:val="21"/>
        </w:rPr>
      </w:pPr>
      <w:r>
        <w:rPr>
          <w:rFonts w:hint="eastAsia" w:ascii="仿宋" w:hAnsi="仿宋" w:eastAsia="仿宋"/>
          <w:color w:val="000000"/>
          <w:sz w:val="24"/>
        </w:rPr>
        <w:t>一、</w:t>
      </w:r>
      <w:r>
        <w:rPr>
          <w:rFonts w:hint="eastAsia" w:ascii="仿宋" w:hAnsi="仿宋" w:eastAsia="仿宋"/>
          <w:sz w:val="24"/>
          <w:szCs w:val="21"/>
        </w:rPr>
        <w:t>投标方应仔细阅读招标文件的所有内容，按招标文件的要求提供投标文件，并保证所提供的全部资料的真实性，以使其投标对招标文件做出实质性响应，否则，其投标可能被拒绝。</w:t>
      </w:r>
    </w:p>
    <w:p>
      <w:pPr>
        <w:pStyle w:val="5"/>
        <w:spacing w:line="360" w:lineRule="auto"/>
        <w:rPr>
          <w:rFonts w:ascii="仿宋" w:hAnsi="仿宋" w:eastAsia="仿宋" w:cs="Times New Roman"/>
          <w:sz w:val="24"/>
          <w:szCs w:val="21"/>
        </w:rPr>
      </w:pPr>
      <w:r>
        <w:rPr>
          <w:rFonts w:hint="eastAsia" w:ascii="仿宋" w:hAnsi="仿宋" w:eastAsia="仿宋" w:cs="Times New Roman"/>
          <w:sz w:val="24"/>
          <w:szCs w:val="21"/>
        </w:rPr>
        <w:t>二、投标文件的组成</w:t>
      </w:r>
    </w:p>
    <w:p>
      <w:pPr>
        <w:pStyle w:val="5"/>
        <w:spacing w:line="360" w:lineRule="auto"/>
        <w:ind w:firstLine="360" w:firstLineChars="150"/>
        <w:rPr>
          <w:rFonts w:ascii="仿宋" w:hAnsi="仿宋" w:eastAsia="仿宋" w:cs="Times New Roman"/>
          <w:sz w:val="24"/>
          <w:szCs w:val="21"/>
        </w:rPr>
      </w:pPr>
      <w:r>
        <w:rPr>
          <w:rFonts w:hint="eastAsia" w:ascii="仿宋" w:hAnsi="仿宋" w:eastAsia="仿宋" w:cs="Times New Roman"/>
          <w:sz w:val="24"/>
          <w:szCs w:val="21"/>
        </w:rPr>
        <w:t>投标文件应当包括以下主要内容：技术文件、商务文件，分别装订，分开密封。</w:t>
      </w:r>
    </w:p>
    <w:p>
      <w:pPr>
        <w:numPr>
          <w:ilvl w:val="0"/>
          <w:numId w:val="2"/>
        </w:numPr>
        <w:snapToGrid w:val="0"/>
        <w:spacing w:line="360" w:lineRule="auto"/>
        <w:ind w:firstLine="472" w:firstLineChars="196"/>
        <w:jc w:val="left"/>
        <w:outlineLvl w:val="0"/>
        <w:rPr>
          <w:rFonts w:hint="eastAsia" w:ascii="仿宋" w:hAnsi="仿宋" w:eastAsia="仿宋"/>
          <w:b/>
          <w:sz w:val="24"/>
          <w:szCs w:val="24"/>
        </w:rPr>
      </w:pPr>
      <w:bookmarkStart w:id="5" w:name="_Hlt68403820"/>
      <w:bookmarkEnd w:id="5"/>
      <w:bookmarkStart w:id="6" w:name="_Hlt68072998"/>
      <w:bookmarkEnd w:id="6"/>
      <w:bookmarkStart w:id="7" w:name="_Hlt68073093"/>
      <w:bookmarkEnd w:id="7"/>
      <w:r>
        <w:rPr>
          <w:rFonts w:hint="eastAsia" w:ascii="仿宋" w:hAnsi="仿宋" w:eastAsia="仿宋"/>
          <w:b/>
          <w:sz w:val="24"/>
          <w:szCs w:val="24"/>
        </w:rPr>
        <w:t>技术文件的组成（</w:t>
      </w:r>
      <w:r>
        <w:rPr>
          <w:rFonts w:hint="eastAsia" w:ascii="仿宋" w:hAnsi="仿宋" w:eastAsia="仿宋"/>
          <w:b/>
          <w:bCs/>
          <w:sz w:val="24"/>
          <w:szCs w:val="24"/>
        </w:rPr>
        <w:t>逐页加盖公章）</w:t>
      </w:r>
    </w:p>
    <w:p>
      <w:pPr>
        <w:spacing w:line="360" w:lineRule="auto"/>
        <w:ind w:firstLine="480" w:firstLineChars="200"/>
        <w:rPr>
          <w:rFonts w:hint="default" w:ascii="仿宋" w:hAnsi="仿宋" w:eastAsia="仿宋"/>
          <w:sz w:val="24"/>
          <w:lang w:val="en-US" w:eastAsia="zh-CN"/>
        </w:rPr>
      </w:pPr>
      <w:r>
        <w:rPr>
          <w:rFonts w:hint="eastAsia" w:ascii="仿宋" w:hAnsi="仿宋" w:eastAsia="仿宋"/>
          <w:sz w:val="24"/>
          <w:lang w:val="en-US" w:eastAsia="zh-CN"/>
        </w:rPr>
        <w:t>1）投标单位情况介绍</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en-US" w:eastAsia="zh-CN"/>
        </w:rPr>
        <w:t>2</w:t>
      </w:r>
      <w:r>
        <w:rPr>
          <w:rFonts w:hint="eastAsia" w:ascii="仿宋" w:hAnsi="仿宋" w:eastAsia="仿宋"/>
          <w:sz w:val="24"/>
          <w:lang w:val="zh-CN"/>
        </w:rPr>
        <w:t>）有效的投标方营业执照复印件；</w:t>
      </w:r>
    </w:p>
    <w:p>
      <w:pPr>
        <w:spacing w:line="360" w:lineRule="auto"/>
        <w:ind w:firstLine="480" w:firstLineChars="200"/>
        <w:rPr>
          <w:rFonts w:hint="eastAsia" w:ascii="仿宋" w:hAnsi="仿宋" w:eastAsia="仿宋"/>
          <w:sz w:val="24"/>
          <w:lang w:val="zh-CN" w:eastAsia="zh-CN"/>
        </w:rPr>
      </w:pPr>
      <w:r>
        <w:rPr>
          <w:rFonts w:hint="eastAsia" w:ascii="仿宋" w:hAnsi="仿宋" w:eastAsia="仿宋"/>
          <w:sz w:val="24"/>
          <w:lang w:val="en-US" w:eastAsia="zh-CN"/>
        </w:rPr>
        <w:t>3</w:t>
      </w:r>
      <w:r>
        <w:rPr>
          <w:rFonts w:hint="eastAsia" w:ascii="仿宋" w:hAnsi="仿宋" w:eastAsia="仿宋"/>
          <w:sz w:val="24"/>
          <w:lang w:val="zh-CN"/>
        </w:rPr>
        <w:t>）法定代表人资格申明书、法定代表人身份证复印件；（适用于法定代表人出席投标会）</w:t>
      </w:r>
      <w:r>
        <w:rPr>
          <w:rFonts w:hint="eastAsia" w:ascii="仿宋" w:hAnsi="仿宋" w:eastAsia="仿宋"/>
          <w:sz w:val="24"/>
          <w:lang w:val="zh-CN" w:eastAsia="zh-CN"/>
        </w:rPr>
        <w:t>；</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en-US" w:eastAsia="zh-CN"/>
        </w:rPr>
        <w:t>4</w:t>
      </w:r>
      <w:r>
        <w:rPr>
          <w:rFonts w:hint="eastAsia" w:ascii="仿宋" w:hAnsi="仿宋" w:eastAsia="仿宋"/>
          <w:sz w:val="24"/>
          <w:lang w:val="zh-CN"/>
        </w:rPr>
        <w:t>）授权委托书、授权代表身份证复印件；（适用于授权代表出席投标会）；</w:t>
      </w:r>
    </w:p>
    <w:p>
      <w:pPr>
        <w:spacing w:line="360" w:lineRule="auto"/>
        <w:ind w:firstLine="480" w:firstLineChars="200"/>
        <w:rPr>
          <w:rFonts w:ascii="仿宋" w:hAnsi="仿宋" w:eastAsia="仿宋"/>
          <w:sz w:val="24"/>
          <w:lang w:val="zh-CN"/>
        </w:rPr>
      </w:pPr>
      <w:r>
        <w:rPr>
          <w:rFonts w:hint="eastAsia" w:ascii="仿宋" w:hAnsi="仿宋" w:eastAsia="仿宋"/>
          <w:sz w:val="24"/>
          <w:lang w:val="en-US" w:eastAsia="zh-CN"/>
        </w:rPr>
        <w:t>5</w:t>
      </w:r>
      <w:r>
        <w:rPr>
          <w:rFonts w:hint="eastAsia" w:ascii="仿宋" w:hAnsi="仿宋" w:eastAsia="仿宋"/>
          <w:sz w:val="24"/>
          <w:lang w:val="zh-CN"/>
        </w:rPr>
        <w:t>） 投标单位工作内容描述</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①概述：简述本项目适用的有关政策、法规以及工作流程等资料；</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②目标:说明本项目计划达到的目标；</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③工作范围：详细说明投标单位应当完成的代理任务和具体要求；</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④培训要求：如果需要人员培训（对新的政策、法律、法规、招标程序以及委托人的要求），说明投标单位在人员培训方面应做的工作；</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⑤进度与报告：关于工作的招标时间工作安排和工作进展情况报告的要求；</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⑥ 招标代理过程与各方的沟通的保证措施；</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⑦ 投诉处理方案、招标代理资料的合法性、完整性与及时性保证措施；</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⑧对代理服务的其他建议、要求；</w:t>
      </w:r>
    </w:p>
    <w:p>
      <w:pPr>
        <w:spacing w:line="360" w:lineRule="auto"/>
        <w:ind w:firstLine="480" w:firstLineChars="200"/>
        <w:rPr>
          <w:rFonts w:ascii="仿宋" w:hAnsi="仿宋" w:eastAsia="仿宋"/>
          <w:sz w:val="24"/>
          <w:lang w:val="zh-CN"/>
        </w:rPr>
      </w:pPr>
      <w:r>
        <w:rPr>
          <w:rFonts w:hint="eastAsia" w:ascii="仿宋" w:hAnsi="仿宋" w:eastAsia="仿宋"/>
          <w:sz w:val="24"/>
          <w:lang w:val="en-US" w:eastAsia="zh-CN"/>
        </w:rPr>
        <w:t>6</w:t>
      </w:r>
      <w:r>
        <w:rPr>
          <w:rFonts w:hint="eastAsia" w:ascii="仿宋" w:hAnsi="仿宋" w:eastAsia="仿宋"/>
          <w:sz w:val="24"/>
          <w:lang w:val="zh-CN"/>
        </w:rPr>
        <w:t>）投标单位人员分工与职责</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①投标单位服务人员工作守则；</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②投标单位服务人员分工与职责；</w:t>
      </w:r>
    </w:p>
    <w:p>
      <w:pPr>
        <w:spacing w:line="360" w:lineRule="auto"/>
        <w:ind w:firstLine="480" w:firstLineChars="200"/>
        <w:rPr>
          <w:rFonts w:ascii="仿宋" w:hAnsi="仿宋" w:eastAsia="仿宋"/>
          <w:sz w:val="24"/>
          <w:lang w:val="zh-CN"/>
        </w:rPr>
      </w:pPr>
      <w:r>
        <w:rPr>
          <w:rFonts w:hint="eastAsia" w:ascii="仿宋" w:hAnsi="仿宋" w:eastAsia="仿宋"/>
          <w:sz w:val="24"/>
          <w:lang w:val="en-US" w:eastAsia="zh-CN"/>
        </w:rPr>
        <w:t>9</w:t>
      </w:r>
      <w:r>
        <w:rPr>
          <w:rFonts w:hint="eastAsia" w:ascii="仿宋" w:hAnsi="仿宋" w:eastAsia="仿宋"/>
          <w:sz w:val="24"/>
          <w:lang w:val="zh-CN"/>
        </w:rPr>
        <w:t>）投标服务人员资历、业绩情况</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①投标服务人员汇总表；</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②项目负责人情况；</w:t>
      </w:r>
    </w:p>
    <w:p>
      <w:pPr>
        <w:spacing w:line="360" w:lineRule="auto"/>
        <w:ind w:firstLine="840" w:firstLineChars="350"/>
        <w:rPr>
          <w:rFonts w:ascii="仿宋" w:hAnsi="仿宋" w:eastAsia="仿宋"/>
          <w:sz w:val="24"/>
          <w:lang w:val="zh-CN"/>
        </w:rPr>
      </w:pPr>
      <w:r>
        <w:rPr>
          <w:rFonts w:hint="eastAsia" w:ascii="仿宋" w:hAnsi="仿宋" w:eastAsia="仿宋"/>
          <w:sz w:val="24"/>
          <w:lang w:val="zh-CN"/>
        </w:rPr>
        <w:t>③相关证明材料文件（人员资质证书、学历等）；</w:t>
      </w:r>
    </w:p>
    <w:p>
      <w:pPr>
        <w:pStyle w:val="5"/>
        <w:spacing w:line="360" w:lineRule="auto"/>
        <w:ind w:firstLine="480" w:firstLineChars="200"/>
        <w:rPr>
          <w:rFonts w:ascii="仿宋" w:hAnsi="仿宋" w:eastAsia="仿宋"/>
          <w:sz w:val="24"/>
          <w:lang w:val="zh-CN"/>
        </w:rPr>
      </w:pPr>
      <w:r>
        <w:rPr>
          <w:rFonts w:hint="eastAsia" w:ascii="仿宋" w:hAnsi="仿宋" w:eastAsia="仿宋"/>
          <w:sz w:val="24"/>
          <w:lang w:val="en-US" w:eastAsia="zh-CN"/>
        </w:rPr>
        <w:t>10</w:t>
      </w:r>
      <w:r>
        <w:rPr>
          <w:rFonts w:hint="eastAsia" w:ascii="仿宋" w:hAnsi="仿宋" w:eastAsia="仿宋"/>
          <w:sz w:val="24"/>
          <w:lang w:val="zh-CN"/>
        </w:rPr>
        <w:t>）标段一提供：近三年来企事业单位一般货物、服务类项目招标代理服务的业绩表 ；标段二提供：近三年</w:t>
      </w:r>
      <w:r>
        <w:rPr>
          <w:rFonts w:hint="eastAsia" w:ascii="仿宋" w:hAnsi="仿宋" w:eastAsia="仿宋"/>
          <w:b w:val="0"/>
          <w:bCs w:val="0"/>
          <w:sz w:val="24"/>
          <w:lang w:val="zh-CN"/>
        </w:rPr>
        <w:t>来企事业单位工程类项</w:t>
      </w:r>
      <w:r>
        <w:rPr>
          <w:rFonts w:hint="eastAsia" w:ascii="仿宋" w:hAnsi="仿宋" w:eastAsia="仿宋"/>
          <w:sz w:val="24"/>
          <w:lang w:val="zh-CN"/>
        </w:rPr>
        <w:t>目招标代理服务的业绩表 (合同复印件加盖公章)。</w:t>
      </w:r>
    </w:p>
    <w:p>
      <w:pPr>
        <w:spacing w:line="360" w:lineRule="auto"/>
        <w:ind w:firstLine="480" w:firstLineChars="200"/>
        <w:rPr>
          <w:rFonts w:ascii="仿宋" w:hAnsi="仿宋" w:eastAsia="仿宋"/>
          <w:sz w:val="24"/>
          <w:highlight w:val="none"/>
          <w:lang w:val="zh-CN"/>
        </w:rPr>
      </w:pPr>
      <w:r>
        <w:rPr>
          <w:rFonts w:hint="eastAsia" w:ascii="仿宋" w:hAnsi="仿宋" w:eastAsia="仿宋"/>
          <w:sz w:val="24"/>
          <w:lang w:val="en-US" w:eastAsia="zh-CN"/>
        </w:rPr>
        <w:t>11</w:t>
      </w:r>
      <w:r>
        <w:rPr>
          <w:rFonts w:hint="eastAsia" w:ascii="仿宋" w:hAnsi="仿宋" w:eastAsia="仿宋"/>
          <w:sz w:val="24"/>
          <w:lang w:val="zh-CN"/>
        </w:rPr>
        <w:t>)投标人自201</w:t>
      </w:r>
      <w:r>
        <w:rPr>
          <w:rFonts w:hint="eastAsia" w:ascii="仿宋" w:hAnsi="仿宋" w:eastAsia="仿宋"/>
          <w:sz w:val="24"/>
          <w:lang w:val="en-US" w:eastAsia="zh-CN"/>
        </w:rPr>
        <w:t>8</w:t>
      </w:r>
      <w:r>
        <w:rPr>
          <w:rFonts w:hint="eastAsia" w:ascii="仿宋" w:hAnsi="仿宋" w:eastAsia="仿宋"/>
          <w:sz w:val="24"/>
          <w:lang w:val="zh-CN"/>
        </w:rPr>
        <w:t>年1月1日起到中标公告期结束前无行贿犯罪记录（通过中国裁判文书网（http://wenshu.court.gov.cn/）查询，查询结果以网站页面显示内容为</w:t>
      </w:r>
      <w:r>
        <w:rPr>
          <w:rFonts w:hint="eastAsia" w:ascii="仿宋" w:hAnsi="仿宋" w:eastAsia="仿宋"/>
          <w:sz w:val="24"/>
          <w:highlight w:val="none"/>
          <w:lang w:val="zh-CN"/>
        </w:rPr>
        <w:t>准）</w:t>
      </w:r>
    </w:p>
    <w:p>
      <w:pPr>
        <w:spacing w:line="360" w:lineRule="auto"/>
        <w:ind w:firstLine="480" w:firstLineChars="200"/>
        <w:rPr>
          <w:rFonts w:hint="eastAsia" w:ascii="仿宋" w:hAnsi="仿宋" w:eastAsia="仿宋"/>
          <w:sz w:val="24"/>
          <w:highlight w:val="none"/>
          <w:lang w:val="zh-CN"/>
        </w:rPr>
      </w:pPr>
      <w:r>
        <w:rPr>
          <w:rFonts w:hint="eastAsia" w:ascii="仿宋" w:hAnsi="仿宋" w:eastAsia="仿宋"/>
          <w:sz w:val="24"/>
          <w:highlight w:val="none"/>
          <w:lang w:val="zh-CN"/>
        </w:rPr>
        <w:t>1</w:t>
      </w:r>
      <w:r>
        <w:rPr>
          <w:rFonts w:hint="eastAsia" w:ascii="仿宋" w:hAnsi="仿宋" w:eastAsia="仿宋"/>
          <w:sz w:val="24"/>
          <w:highlight w:val="none"/>
          <w:lang w:val="en-US" w:eastAsia="zh-CN"/>
        </w:rPr>
        <w:t>2）</w:t>
      </w:r>
      <w:r>
        <w:rPr>
          <w:rFonts w:hint="eastAsia" w:ascii="仿宋" w:hAnsi="仿宋" w:eastAsia="仿宋"/>
          <w:sz w:val="24"/>
          <w:highlight w:val="none"/>
          <w:lang w:val="zh-CN"/>
        </w:rPr>
        <w:t>招标人要求提交的其他资料或投标人认为可以提供的其他资料。</w:t>
      </w:r>
    </w:p>
    <w:p>
      <w:pPr>
        <w:spacing w:line="360" w:lineRule="auto"/>
        <w:ind w:firstLine="480" w:firstLineChars="200"/>
        <w:rPr>
          <w:rFonts w:hint="eastAsia" w:ascii="仿宋" w:hAnsi="仿宋" w:eastAsia="仿宋"/>
          <w:sz w:val="24"/>
          <w:highlight w:val="none"/>
          <w:lang w:val="en-US" w:eastAsia="zh-CN"/>
        </w:rPr>
      </w:pPr>
      <w:r>
        <w:rPr>
          <w:rFonts w:hint="eastAsia" w:ascii="仿宋" w:hAnsi="仿宋" w:eastAsia="仿宋"/>
          <w:sz w:val="24"/>
          <w:highlight w:val="none"/>
          <w:lang w:val="en-US" w:eastAsia="zh-CN"/>
        </w:rPr>
        <w:t>13</w:t>
      </w:r>
      <w:r>
        <w:rPr>
          <w:rFonts w:hint="eastAsia" w:ascii="仿宋" w:hAnsi="仿宋" w:eastAsia="仿宋"/>
          <w:sz w:val="24"/>
          <w:highlight w:val="none"/>
          <w:lang w:val="zh-CN"/>
        </w:rPr>
        <w:t>)</w:t>
      </w:r>
      <w:r>
        <w:rPr>
          <w:rFonts w:hint="eastAsia" w:ascii="仿宋" w:hAnsi="仿宋" w:eastAsia="仿宋"/>
          <w:sz w:val="24"/>
          <w:highlight w:val="none"/>
          <w:lang w:val="zh-CN" w:eastAsia="zh-CN"/>
        </w:rPr>
        <w:t>提供工商登记股东清单加盖单位公章</w:t>
      </w:r>
    </w:p>
    <w:p>
      <w:pPr>
        <w:spacing w:line="360" w:lineRule="auto"/>
        <w:ind w:firstLine="480" w:firstLineChars="200"/>
        <w:rPr>
          <w:rFonts w:ascii="仿宋" w:hAnsi="仿宋" w:eastAsia="仿宋"/>
          <w:sz w:val="24"/>
          <w:lang w:val="zh-CN"/>
        </w:rPr>
      </w:pPr>
      <w:r>
        <w:rPr>
          <w:rFonts w:hint="eastAsia" w:ascii="仿宋" w:hAnsi="仿宋" w:eastAsia="仿宋"/>
          <w:sz w:val="24"/>
          <w:lang w:val="zh-CN"/>
        </w:rPr>
        <w:t>注：所有资信业绩材料复印件必须和原件一致，若无原件或与原件不一致，则不进入评分。</w:t>
      </w:r>
    </w:p>
    <w:p>
      <w:pPr>
        <w:snapToGrid w:val="0"/>
        <w:spacing w:line="360" w:lineRule="auto"/>
        <w:ind w:firstLine="472" w:firstLineChars="196"/>
        <w:jc w:val="left"/>
        <w:outlineLvl w:val="0"/>
        <w:rPr>
          <w:rFonts w:ascii="仿宋" w:hAnsi="仿宋" w:eastAsia="仿宋"/>
          <w:b/>
          <w:sz w:val="24"/>
          <w:szCs w:val="24"/>
        </w:rPr>
      </w:pPr>
      <w:r>
        <w:rPr>
          <w:rFonts w:hint="eastAsia" w:ascii="仿宋" w:hAnsi="仿宋" w:eastAsia="仿宋"/>
          <w:b/>
          <w:sz w:val="24"/>
          <w:szCs w:val="24"/>
        </w:rPr>
        <w:t>（二）商务文件的组成（</w:t>
      </w:r>
      <w:r>
        <w:rPr>
          <w:rFonts w:hint="eastAsia" w:ascii="仿宋" w:hAnsi="仿宋" w:eastAsia="仿宋"/>
          <w:b/>
          <w:bCs/>
          <w:sz w:val="24"/>
          <w:szCs w:val="24"/>
        </w:rPr>
        <w:t>逐页加盖公章）</w:t>
      </w:r>
    </w:p>
    <w:p>
      <w:pPr>
        <w:pStyle w:val="5"/>
        <w:spacing w:line="360" w:lineRule="auto"/>
        <w:ind w:firstLine="592" w:firstLineChars="247"/>
        <w:rPr>
          <w:rFonts w:ascii="仿宋" w:hAnsi="仿宋" w:eastAsia="仿宋" w:cs="Times New Roman"/>
          <w:sz w:val="24"/>
          <w:szCs w:val="20"/>
          <w:lang w:val="zh-CN"/>
        </w:rPr>
      </w:pPr>
      <w:r>
        <w:rPr>
          <w:rFonts w:ascii="仿宋" w:hAnsi="仿宋" w:eastAsia="仿宋" w:cs="Times New Roman"/>
          <w:sz w:val="24"/>
          <w:szCs w:val="20"/>
          <w:lang w:val="zh-CN"/>
        </w:rPr>
        <w:t>1）投标函；</w:t>
      </w:r>
    </w:p>
    <w:p>
      <w:pPr>
        <w:pStyle w:val="5"/>
        <w:spacing w:line="360" w:lineRule="auto"/>
        <w:ind w:firstLine="592" w:firstLineChars="247"/>
        <w:rPr>
          <w:rFonts w:ascii="仿宋" w:hAnsi="仿宋" w:eastAsia="仿宋" w:cs="Times New Roman"/>
          <w:sz w:val="24"/>
          <w:szCs w:val="20"/>
          <w:lang w:val="zh-CN"/>
        </w:rPr>
      </w:pPr>
      <w:r>
        <w:rPr>
          <w:rFonts w:ascii="仿宋" w:hAnsi="仿宋" w:eastAsia="仿宋" w:cs="Times New Roman"/>
          <w:sz w:val="24"/>
          <w:szCs w:val="20"/>
          <w:lang w:val="zh-CN"/>
        </w:rPr>
        <w:t>2）报价一览表；</w:t>
      </w:r>
    </w:p>
    <w:p>
      <w:pPr>
        <w:pStyle w:val="5"/>
        <w:spacing w:line="360" w:lineRule="auto"/>
        <w:ind w:firstLine="592" w:firstLineChars="247"/>
        <w:rPr>
          <w:rFonts w:ascii="仿宋" w:hAnsi="仿宋" w:eastAsia="仿宋" w:cs="Times New Roman"/>
          <w:sz w:val="24"/>
          <w:szCs w:val="20"/>
          <w:lang w:val="zh-CN"/>
        </w:rPr>
      </w:pPr>
      <w:r>
        <w:rPr>
          <w:rFonts w:ascii="仿宋" w:hAnsi="仿宋" w:eastAsia="仿宋" w:cs="Times New Roman"/>
          <w:sz w:val="24"/>
          <w:szCs w:val="20"/>
          <w:lang w:val="zh-CN"/>
        </w:rPr>
        <w:t>3）其他投标人认为须提供的资料。</w:t>
      </w:r>
    </w:p>
    <w:p>
      <w:pPr>
        <w:widowControl/>
        <w:spacing w:line="420" w:lineRule="atLeast"/>
        <w:rPr>
          <w:rFonts w:ascii="仿宋" w:hAnsi="仿宋" w:eastAsia="仿宋" w:cs="宋体"/>
          <w:color w:val="555555"/>
          <w:kern w:val="0"/>
          <w:sz w:val="24"/>
          <w:szCs w:val="24"/>
        </w:rPr>
      </w:pPr>
      <w:r>
        <w:rPr>
          <w:rFonts w:hint="eastAsia" w:ascii="仿宋" w:hAnsi="仿宋" w:eastAsia="仿宋" w:cs="宋体"/>
          <w:color w:val="555555"/>
          <w:kern w:val="0"/>
          <w:sz w:val="24"/>
          <w:szCs w:val="24"/>
        </w:rPr>
        <w:t>三、投标文件制作要求</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1、投标文件正本必须用不退色的墨水填写或打印，幅面规格A4并装订成册，副本可用复印件。投标文件须一式</w:t>
      </w:r>
      <w:r>
        <w:rPr>
          <w:rFonts w:hint="eastAsia" w:ascii="仿宋" w:hAnsi="仿宋" w:eastAsia="仿宋" w:cs="宋体"/>
          <w:color w:val="555555"/>
          <w:kern w:val="0"/>
          <w:sz w:val="24"/>
          <w:szCs w:val="24"/>
          <w:lang w:val="en-US" w:eastAsia="zh-CN"/>
        </w:rPr>
        <w:t>5</w:t>
      </w:r>
      <w:r>
        <w:rPr>
          <w:rFonts w:hint="eastAsia" w:ascii="仿宋" w:hAnsi="仿宋" w:eastAsia="仿宋" w:cs="宋体"/>
          <w:color w:val="555555"/>
          <w:kern w:val="0"/>
          <w:sz w:val="24"/>
          <w:szCs w:val="24"/>
        </w:rPr>
        <w:t>份（正本1份，副本</w:t>
      </w:r>
      <w:r>
        <w:rPr>
          <w:rFonts w:hint="eastAsia" w:ascii="仿宋" w:hAnsi="仿宋" w:eastAsia="仿宋" w:cs="宋体"/>
          <w:color w:val="555555"/>
          <w:kern w:val="0"/>
          <w:sz w:val="24"/>
          <w:szCs w:val="24"/>
          <w:lang w:val="en-US" w:eastAsia="zh-CN"/>
        </w:rPr>
        <w:t>4</w:t>
      </w:r>
      <w:r>
        <w:rPr>
          <w:rFonts w:hint="eastAsia" w:ascii="仿宋" w:hAnsi="仿宋" w:eastAsia="仿宋" w:cs="宋体"/>
          <w:color w:val="555555"/>
          <w:kern w:val="0"/>
          <w:sz w:val="24"/>
          <w:szCs w:val="24"/>
        </w:rPr>
        <w:t>份），分别加盖“正本”“副本”印章。正本与副本如有差别，以正本为准，责任由投标人自负。</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2、投标文件中不许有加行、涂抹或改写。若修改错漏处，须由法定代表人或其授权代表签字并加盖单位公章方可生效。</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3、投标文件封面应标明“正本”或“副本”字样。</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4、</w:t>
      </w:r>
      <w:r>
        <w:rPr>
          <w:rFonts w:hint="eastAsia" w:ascii="仿宋" w:hAnsi="仿宋" w:eastAsia="仿宋" w:cs="宋体"/>
          <w:b/>
          <w:bCs/>
          <w:color w:val="555555"/>
          <w:kern w:val="0"/>
          <w:sz w:val="24"/>
          <w:szCs w:val="24"/>
        </w:rPr>
        <w:t>全部投标文件应装入同一密封袋内，密封包装，封口处应有投标人法定代表人或其授权代表签字并加盖投标单位公章；</w:t>
      </w:r>
      <w:r>
        <w:rPr>
          <w:rFonts w:hint="eastAsia" w:ascii="仿宋" w:hAnsi="仿宋" w:eastAsia="仿宋" w:cs="宋体"/>
          <w:bCs/>
          <w:color w:val="555555"/>
          <w:kern w:val="0"/>
          <w:sz w:val="24"/>
          <w:szCs w:val="24"/>
        </w:rPr>
        <w:t>封面注明招标项目名称和编号，投标人的名称、地址、邮编、传真、联系电话、联系人</w:t>
      </w:r>
      <w:r>
        <w:rPr>
          <w:rFonts w:hint="eastAsia" w:ascii="仿宋" w:hAnsi="仿宋" w:eastAsia="仿宋" w:cs="宋体"/>
          <w:b/>
          <w:bCs/>
          <w:color w:val="555555"/>
          <w:kern w:val="0"/>
          <w:sz w:val="24"/>
          <w:szCs w:val="24"/>
        </w:rPr>
        <w:t>。</w:t>
      </w:r>
    </w:p>
    <w:p>
      <w:pPr>
        <w:widowControl/>
        <w:spacing w:line="420" w:lineRule="atLeast"/>
        <w:rPr>
          <w:rFonts w:ascii="仿宋" w:hAnsi="仿宋" w:eastAsia="仿宋" w:cs="宋体"/>
          <w:color w:val="555555"/>
          <w:kern w:val="0"/>
          <w:sz w:val="24"/>
          <w:szCs w:val="24"/>
        </w:rPr>
      </w:pPr>
      <w:r>
        <w:rPr>
          <w:rFonts w:hint="eastAsia" w:ascii="仿宋" w:hAnsi="仿宋" w:eastAsia="仿宋" w:cs="宋体"/>
          <w:color w:val="555555"/>
          <w:kern w:val="0"/>
          <w:sz w:val="24"/>
          <w:szCs w:val="24"/>
        </w:rPr>
        <w:t xml:space="preserve">四 、投标文件的送达时间 </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1、开标地点即为投标文件的递交地点，招标人在投标截止时间前一小时内接收投标文件。</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2、投标截止时间即为开标时间，招标方将拒绝在投标截止时间后收到的投标文件。</w:t>
      </w:r>
    </w:p>
    <w:p>
      <w:pPr>
        <w:widowControl/>
        <w:spacing w:line="420" w:lineRule="atLeast"/>
        <w:rPr>
          <w:rFonts w:ascii="仿宋" w:hAnsi="仿宋" w:eastAsia="仿宋" w:cs="宋体"/>
          <w:color w:val="555555"/>
          <w:kern w:val="0"/>
          <w:sz w:val="24"/>
          <w:szCs w:val="24"/>
        </w:rPr>
      </w:pPr>
      <w:r>
        <w:rPr>
          <w:rFonts w:hint="eastAsia" w:ascii="仿宋" w:hAnsi="仿宋" w:eastAsia="仿宋" w:cs="宋体"/>
          <w:color w:val="555555"/>
          <w:kern w:val="0"/>
          <w:sz w:val="24"/>
          <w:szCs w:val="24"/>
        </w:rPr>
        <w:t>五、投标单位有下列情况之一的，</w:t>
      </w:r>
      <w:r>
        <w:rPr>
          <w:rFonts w:hint="eastAsia" w:ascii="仿宋" w:hAnsi="仿宋" w:eastAsia="仿宋" w:cs="宋体"/>
          <w:color w:val="555555"/>
          <w:kern w:val="0"/>
          <w:sz w:val="24"/>
          <w:szCs w:val="24"/>
          <w:lang w:val="en-GB"/>
        </w:rPr>
        <w:t>其投标将可能被拒绝或作无效投标处理：</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1、未在规定时间内将投标书送达规定地点的。</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2、投标书未按规定密封或未按要求加盖公章或投标文件签署不符合要求的。</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3、投标文件无法人代表签字或签字无法人代表有效委托的。</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4、投标单位不符合投标单位资格要求的。</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5、投标单位不符合产品报价要求的。</w:t>
      </w:r>
    </w:p>
    <w:p>
      <w:pPr>
        <w:widowControl/>
        <w:spacing w:line="420" w:lineRule="atLeast"/>
        <w:ind w:firstLine="480"/>
        <w:rPr>
          <w:rFonts w:ascii="仿宋" w:hAnsi="仿宋" w:eastAsia="仿宋" w:cs="宋体"/>
          <w:color w:val="555555"/>
          <w:kern w:val="0"/>
          <w:sz w:val="24"/>
          <w:szCs w:val="24"/>
        </w:rPr>
      </w:pPr>
      <w:r>
        <w:rPr>
          <w:rFonts w:hint="eastAsia" w:ascii="仿宋" w:hAnsi="仿宋" w:eastAsia="仿宋" w:cs="宋体"/>
          <w:color w:val="555555"/>
          <w:kern w:val="0"/>
          <w:sz w:val="24"/>
          <w:szCs w:val="24"/>
        </w:rPr>
        <w:t>6、投标文件中提供伪造、虚假材料的。</w:t>
      </w:r>
    </w:p>
    <w:p>
      <w:pPr>
        <w:widowControl/>
        <w:spacing w:line="420" w:lineRule="atLeast"/>
        <w:ind w:firstLine="480"/>
        <w:rPr>
          <w:rFonts w:ascii="仿宋" w:hAnsi="仿宋" w:eastAsia="仿宋"/>
          <w:sz w:val="24"/>
        </w:rPr>
      </w:pPr>
      <w:r>
        <w:rPr>
          <w:rFonts w:hint="eastAsia" w:ascii="仿宋" w:hAnsi="仿宋" w:eastAsia="仿宋" w:cs="宋体"/>
          <w:color w:val="555555"/>
          <w:kern w:val="0"/>
          <w:sz w:val="24"/>
          <w:szCs w:val="24"/>
        </w:rPr>
        <w:t>7、投标报价经评标小组认定明显不合理的。</w:t>
      </w:r>
    </w:p>
    <w:p>
      <w:pPr>
        <w:snapToGrid w:val="0"/>
        <w:spacing w:line="360" w:lineRule="auto"/>
        <w:rPr>
          <w:rFonts w:ascii="仿宋" w:hAnsi="仿宋" w:eastAsia="仿宋"/>
          <w:sz w:val="24"/>
        </w:rPr>
      </w:pPr>
    </w:p>
    <w:p>
      <w:pPr>
        <w:widowControl/>
        <w:spacing w:line="420" w:lineRule="atLeast"/>
        <w:rPr>
          <w:rFonts w:ascii="仿宋" w:hAnsi="仿宋" w:eastAsia="仿宋" w:cs="宋体"/>
          <w:color w:val="555555"/>
          <w:kern w:val="0"/>
          <w:sz w:val="24"/>
          <w:szCs w:val="24"/>
        </w:rPr>
      </w:pPr>
    </w:p>
    <w:p>
      <w:pPr>
        <w:widowControl/>
        <w:spacing w:line="420" w:lineRule="atLeast"/>
        <w:rPr>
          <w:rFonts w:ascii="仿宋" w:hAnsi="仿宋" w:eastAsia="仿宋" w:cs="宋体"/>
          <w:color w:val="555555"/>
          <w:kern w:val="0"/>
          <w:sz w:val="24"/>
          <w:szCs w:val="24"/>
        </w:rPr>
      </w:pPr>
    </w:p>
    <w:p>
      <w:pPr>
        <w:widowControl/>
        <w:spacing w:line="420" w:lineRule="atLeast"/>
        <w:rPr>
          <w:rFonts w:ascii="仿宋" w:hAnsi="仿宋" w:eastAsia="仿宋" w:cs="宋体"/>
          <w:color w:val="555555"/>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rPr>
          <w:rFonts w:ascii="仿宋" w:hAnsi="仿宋" w:eastAsia="仿宋" w:cs="宋体"/>
          <w:color w:val="FF0000"/>
          <w:kern w:val="0"/>
          <w:sz w:val="24"/>
          <w:szCs w:val="24"/>
        </w:rPr>
      </w:pPr>
    </w:p>
    <w:p>
      <w:pPr>
        <w:spacing w:line="360" w:lineRule="auto"/>
        <w:ind w:firstLine="2570" w:firstLineChars="800"/>
        <w:jc w:val="both"/>
        <w:rPr>
          <w:rFonts w:ascii="仿宋" w:hAnsi="仿宋" w:eastAsia="仿宋"/>
          <w:b/>
          <w:sz w:val="32"/>
          <w:szCs w:val="32"/>
        </w:rPr>
      </w:pPr>
      <w:r>
        <w:rPr>
          <w:rFonts w:hint="eastAsia" w:ascii="仿宋" w:hAnsi="仿宋" w:eastAsia="仿宋"/>
          <w:b/>
          <w:sz w:val="32"/>
          <w:szCs w:val="32"/>
        </w:rPr>
        <w:t>第六章   评分办法</w:t>
      </w:r>
    </w:p>
    <w:p>
      <w:pPr>
        <w:widowControl/>
        <w:spacing w:line="420" w:lineRule="atLeast"/>
        <w:ind w:firstLine="480"/>
        <w:rPr>
          <w:rFonts w:ascii="仿宋" w:hAnsi="仿宋" w:eastAsia="仿宋" w:cs="宋体"/>
          <w:sz w:val="24"/>
          <w:szCs w:val="24"/>
        </w:rPr>
      </w:pPr>
      <w:r>
        <w:rPr>
          <w:rFonts w:hint="eastAsia" w:ascii="仿宋" w:hAnsi="仿宋" w:eastAsia="仿宋" w:cs="宋体"/>
          <w:sz w:val="24"/>
          <w:szCs w:val="24"/>
        </w:rPr>
        <w:t>本项目总分为100分。其中技术分70分、商务报价30分。合格投标人的综合得分为各</w:t>
      </w:r>
      <w:r>
        <w:rPr>
          <w:rFonts w:hint="eastAsia" w:ascii="仿宋" w:hAnsi="仿宋" w:eastAsia="仿宋" w:cs="宋体"/>
          <w:sz w:val="24"/>
          <w:szCs w:val="24"/>
          <w:highlight w:val="none"/>
        </w:rPr>
        <w:t>部分项目汇总得分，中标候选资格按综合得分由高到低顺序排列，得分相同的，按投标</w:t>
      </w:r>
      <w:r>
        <w:rPr>
          <w:rFonts w:hint="eastAsia" w:ascii="仿宋" w:hAnsi="仿宋" w:eastAsia="仿宋" w:cs="宋体"/>
          <w:sz w:val="24"/>
          <w:szCs w:val="24"/>
          <w:highlight w:val="none"/>
          <w:lang w:eastAsia="zh-CN"/>
        </w:rPr>
        <w:t>结算率</w:t>
      </w:r>
      <w:r>
        <w:rPr>
          <w:rFonts w:hint="eastAsia" w:ascii="仿宋" w:hAnsi="仿宋" w:eastAsia="仿宋" w:cs="宋体"/>
          <w:sz w:val="24"/>
          <w:szCs w:val="24"/>
          <w:highlight w:val="none"/>
        </w:rPr>
        <w:t>由</w:t>
      </w:r>
      <w:r>
        <w:rPr>
          <w:rFonts w:hint="eastAsia" w:ascii="仿宋" w:hAnsi="仿宋" w:eastAsia="仿宋" w:cs="宋体"/>
          <w:sz w:val="24"/>
          <w:szCs w:val="24"/>
          <w:highlight w:val="none"/>
          <w:lang w:eastAsia="zh-CN"/>
        </w:rPr>
        <w:t>低</w:t>
      </w:r>
      <w:r>
        <w:rPr>
          <w:rFonts w:hint="eastAsia" w:ascii="仿宋" w:hAnsi="仿宋" w:eastAsia="仿宋" w:cs="宋体"/>
          <w:sz w:val="24"/>
          <w:szCs w:val="24"/>
          <w:highlight w:val="none"/>
        </w:rPr>
        <w:t>到</w:t>
      </w:r>
      <w:r>
        <w:rPr>
          <w:rFonts w:hint="eastAsia" w:ascii="仿宋" w:hAnsi="仿宋" w:eastAsia="仿宋" w:cs="宋体"/>
          <w:sz w:val="24"/>
          <w:szCs w:val="24"/>
          <w:highlight w:val="none"/>
          <w:lang w:eastAsia="zh-CN"/>
        </w:rPr>
        <w:t>高</w:t>
      </w:r>
      <w:r>
        <w:rPr>
          <w:rFonts w:hint="eastAsia" w:ascii="仿宋" w:hAnsi="仿宋" w:eastAsia="仿宋" w:cs="宋体"/>
          <w:sz w:val="24"/>
          <w:szCs w:val="24"/>
          <w:highlight w:val="none"/>
        </w:rPr>
        <w:t>顺序排列；综合得分且投标</w:t>
      </w:r>
      <w:r>
        <w:rPr>
          <w:rFonts w:hint="eastAsia" w:ascii="仿宋" w:hAnsi="仿宋" w:eastAsia="仿宋" w:cs="宋体"/>
          <w:sz w:val="24"/>
          <w:szCs w:val="24"/>
          <w:highlight w:val="none"/>
          <w:lang w:eastAsia="zh-CN"/>
        </w:rPr>
        <w:t>结算率</w:t>
      </w:r>
      <w:r>
        <w:rPr>
          <w:rFonts w:hint="eastAsia" w:ascii="仿宋" w:hAnsi="仿宋" w:eastAsia="仿宋" w:cs="宋体"/>
          <w:sz w:val="24"/>
          <w:szCs w:val="24"/>
          <w:highlight w:val="none"/>
        </w:rPr>
        <w:t>相同的，按技术分的优劣顺序排列。排名第一的投标人为中标候选人，排名第二</w:t>
      </w:r>
      <w:r>
        <w:rPr>
          <w:rFonts w:hint="eastAsia" w:ascii="仿宋" w:hAnsi="仿宋" w:eastAsia="仿宋" w:cs="宋体"/>
          <w:sz w:val="24"/>
          <w:szCs w:val="24"/>
        </w:rPr>
        <w:t>的投标人为候补中标候选人，其他投标人中标候选资格依次类推。</w:t>
      </w:r>
    </w:p>
    <w:p>
      <w:pPr>
        <w:tabs>
          <w:tab w:val="left" w:pos="540"/>
          <w:tab w:val="left" w:pos="884"/>
        </w:tabs>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一、技</w:t>
      </w:r>
      <w:r>
        <w:rPr>
          <w:rFonts w:ascii="仿宋" w:hAnsi="仿宋" w:eastAsia="仿宋" w:cs="宋体"/>
          <w:sz w:val="24"/>
          <w:szCs w:val="24"/>
        </w:rPr>
        <w:t>术分满分为</w:t>
      </w:r>
      <w:r>
        <w:rPr>
          <w:rFonts w:hint="eastAsia" w:ascii="仿宋" w:hAnsi="仿宋" w:eastAsia="仿宋" w:cs="宋体"/>
          <w:sz w:val="24"/>
          <w:szCs w:val="24"/>
        </w:rPr>
        <w:t>70</w:t>
      </w:r>
      <w:r>
        <w:rPr>
          <w:rFonts w:ascii="仿宋" w:hAnsi="仿宋" w:eastAsia="仿宋" w:cs="宋体"/>
          <w:sz w:val="24"/>
          <w:szCs w:val="24"/>
        </w:rPr>
        <w:t>分，分值分配见表格。评标委员会根据表格，对各投标单位的技术标进行书面审核和评论后，由各专家独立酌情给分评标委员会根据评分细则，对各投标人的技术部分进行书面审核和评论后，由各专家独立酌情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12"/>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506"/>
        <w:gridCol w:w="2425"/>
        <w:gridCol w:w="515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15" w:type="dxa"/>
            <w:vMerge w:val="restart"/>
            <w:vAlign w:val="center"/>
          </w:tcPr>
          <w:p>
            <w:pPr>
              <w:snapToGrid w:val="0"/>
              <w:ind w:left="113" w:right="113"/>
              <w:jc w:val="center"/>
              <w:rPr>
                <w:rFonts w:ascii="仿宋" w:hAnsi="仿宋" w:eastAsia="仿宋" w:cs="宋体"/>
                <w:b/>
                <w:sz w:val="24"/>
                <w:szCs w:val="24"/>
              </w:rPr>
            </w:pPr>
            <w:r>
              <w:rPr>
                <w:rFonts w:hint="eastAsia" w:ascii="仿宋" w:hAnsi="仿宋" w:eastAsia="仿宋" w:cs="宋体"/>
                <w:b/>
                <w:sz w:val="24"/>
                <w:szCs w:val="24"/>
              </w:rPr>
              <w:t>技术标评分</w:t>
            </w:r>
          </w:p>
        </w:tc>
        <w:tc>
          <w:tcPr>
            <w:tcW w:w="2931" w:type="dxa"/>
            <w:gridSpan w:val="2"/>
            <w:vAlign w:val="center"/>
          </w:tcPr>
          <w:p>
            <w:pPr>
              <w:snapToGrid w:val="0"/>
              <w:jc w:val="center"/>
              <w:rPr>
                <w:rFonts w:ascii="仿宋" w:hAnsi="仿宋" w:eastAsia="仿宋" w:cs="宋体"/>
                <w:b/>
                <w:kern w:val="0"/>
                <w:sz w:val="24"/>
                <w:szCs w:val="24"/>
              </w:rPr>
            </w:pPr>
            <w:r>
              <w:rPr>
                <w:rFonts w:hint="eastAsia" w:ascii="仿宋" w:hAnsi="仿宋" w:eastAsia="仿宋" w:cs="宋体"/>
                <w:b/>
                <w:kern w:val="0"/>
                <w:sz w:val="24"/>
                <w:szCs w:val="24"/>
              </w:rPr>
              <w:t>评分标准</w:t>
            </w:r>
          </w:p>
        </w:tc>
        <w:tc>
          <w:tcPr>
            <w:tcW w:w="5150" w:type="dxa"/>
            <w:vAlign w:val="center"/>
          </w:tcPr>
          <w:p>
            <w:pPr>
              <w:snapToGrid w:val="0"/>
              <w:jc w:val="center"/>
              <w:rPr>
                <w:rFonts w:ascii="仿宋" w:hAnsi="仿宋" w:eastAsia="仿宋" w:cs="宋体"/>
                <w:b/>
                <w:kern w:val="0"/>
                <w:sz w:val="24"/>
                <w:szCs w:val="24"/>
              </w:rPr>
            </w:pPr>
          </w:p>
        </w:tc>
        <w:tc>
          <w:tcPr>
            <w:tcW w:w="1176" w:type="dxa"/>
            <w:vAlign w:val="center"/>
          </w:tcPr>
          <w:p>
            <w:pPr>
              <w:snapToGrid w:val="0"/>
              <w:jc w:val="center"/>
              <w:rPr>
                <w:rFonts w:ascii="仿宋" w:hAnsi="仿宋" w:eastAsia="仿宋" w:cs="宋体"/>
                <w:b/>
                <w:kern w:val="0"/>
                <w:sz w:val="24"/>
                <w:szCs w:val="24"/>
              </w:rPr>
            </w:pPr>
            <w:r>
              <w:rPr>
                <w:rFonts w:hint="eastAsia" w:ascii="仿宋" w:hAnsi="仿宋" w:eastAsia="仿宋" w:cs="宋体"/>
                <w:b/>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15" w:type="dxa"/>
            <w:vMerge w:val="continue"/>
            <w:vAlign w:val="center"/>
          </w:tcPr>
          <w:p>
            <w:pPr>
              <w:snapToGrid w:val="0"/>
              <w:ind w:left="113" w:right="113"/>
              <w:jc w:val="center"/>
              <w:rPr>
                <w:rFonts w:ascii="仿宋" w:hAnsi="仿宋" w:eastAsia="仿宋" w:cs="宋体"/>
                <w:b/>
                <w:sz w:val="24"/>
                <w:szCs w:val="24"/>
              </w:rPr>
            </w:pPr>
          </w:p>
        </w:tc>
        <w:tc>
          <w:tcPr>
            <w:tcW w:w="506" w:type="dxa"/>
            <w:vAlign w:val="center"/>
          </w:tcPr>
          <w:p>
            <w:pPr>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w:t>
            </w:r>
          </w:p>
        </w:tc>
        <w:tc>
          <w:tcPr>
            <w:tcW w:w="2425" w:type="dxa"/>
            <w:vAlign w:val="center"/>
          </w:tcPr>
          <w:p>
            <w:pPr>
              <w:spacing w:line="240" w:lineRule="atLeast"/>
              <w:rPr>
                <w:rFonts w:ascii="仿宋" w:hAnsi="仿宋" w:eastAsia="仿宋"/>
                <w:sz w:val="24"/>
                <w:szCs w:val="24"/>
              </w:rPr>
            </w:pPr>
            <w:r>
              <w:rPr>
                <w:rFonts w:hint="eastAsia" w:ascii="仿宋" w:hAnsi="仿宋" w:eastAsia="仿宋"/>
                <w:sz w:val="24"/>
                <w:szCs w:val="24"/>
              </w:rPr>
              <w:t>招标代理服务大纲</w:t>
            </w:r>
          </w:p>
        </w:tc>
        <w:tc>
          <w:tcPr>
            <w:tcW w:w="5150" w:type="dxa"/>
            <w:vAlign w:val="center"/>
          </w:tcPr>
          <w:p>
            <w:pPr>
              <w:spacing w:line="240" w:lineRule="atLeast"/>
              <w:rPr>
                <w:rFonts w:ascii="仿宋" w:hAnsi="仿宋" w:eastAsia="仿宋"/>
                <w:sz w:val="24"/>
                <w:szCs w:val="24"/>
              </w:rPr>
            </w:pPr>
            <w:r>
              <w:rPr>
                <w:rFonts w:hint="eastAsia" w:ascii="仿宋" w:hAnsi="仿宋" w:eastAsia="仿宋"/>
                <w:sz w:val="24"/>
                <w:szCs w:val="24"/>
              </w:rPr>
              <w:t>招标代理服务大纲内容是否完整、齐全，根据招投标相关政策、法规对招标全过程、流程进行描述,内容完整，条理清楚，满足国家、省、市、区现行的对招标代理机构服务的要求。投标人间横向对比，0-10分</w:t>
            </w:r>
          </w:p>
        </w:tc>
        <w:tc>
          <w:tcPr>
            <w:tcW w:w="1176" w:type="dxa"/>
          </w:tcPr>
          <w:p>
            <w:pPr>
              <w:spacing w:line="360" w:lineRule="auto"/>
              <w:jc w:val="center"/>
              <w:rPr>
                <w:rFonts w:ascii="仿宋" w:hAnsi="仿宋" w:eastAsia="仿宋" w:cs="宋体"/>
                <w:sz w:val="24"/>
                <w:szCs w:val="24"/>
              </w:rPr>
            </w:pPr>
            <w:r>
              <w:rPr>
                <w:rFonts w:hint="eastAsia" w:ascii="仿宋" w:hAnsi="仿宋" w:eastAsia="仿宋" w:cs="宋体"/>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15" w:type="dxa"/>
            <w:vMerge w:val="continue"/>
            <w:vAlign w:val="center"/>
          </w:tcPr>
          <w:p>
            <w:pPr>
              <w:snapToGrid w:val="0"/>
              <w:ind w:left="113" w:right="113"/>
              <w:jc w:val="center"/>
              <w:rPr>
                <w:rFonts w:ascii="仿宋" w:hAnsi="仿宋" w:eastAsia="仿宋" w:cs="宋体"/>
                <w:b/>
                <w:sz w:val="24"/>
                <w:szCs w:val="24"/>
              </w:rPr>
            </w:pPr>
          </w:p>
        </w:tc>
        <w:tc>
          <w:tcPr>
            <w:tcW w:w="506" w:type="dxa"/>
            <w:vAlign w:val="center"/>
          </w:tcPr>
          <w:p>
            <w:pPr>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2</w:t>
            </w:r>
          </w:p>
        </w:tc>
        <w:tc>
          <w:tcPr>
            <w:tcW w:w="2425" w:type="dxa"/>
            <w:vAlign w:val="center"/>
          </w:tcPr>
          <w:p>
            <w:pPr>
              <w:spacing w:line="240" w:lineRule="atLeast"/>
              <w:rPr>
                <w:rFonts w:ascii="仿宋" w:hAnsi="仿宋" w:eastAsia="仿宋"/>
                <w:sz w:val="24"/>
                <w:szCs w:val="24"/>
              </w:rPr>
            </w:pPr>
            <w:r>
              <w:rPr>
                <w:rFonts w:hint="eastAsia" w:ascii="仿宋" w:hAnsi="仿宋" w:eastAsia="仿宋"/>
                <w:sz w:val="24"/>
                <w:szCs w:val="24"/>
              </w:rPr>
              <w:t>人员配置及分工</w:t>
            </w:r>
          </w:p>
        </w:tc>
        <w:tc>
          <w:tcPr>
            <w:tcW w:w="5150" w:type="dxa"/>
            <w:vAlign w:val="center"/>
          </w:tcPr>
          <w:p>
            <w:pPr>
              <w:spacing w:line="240" w:lineRule="atLeast"/>
              <w:rPr>
                <w:rFonts w:ascii="仿宋" w:hAnsi="仿宋" w:eastAsia="仿宋"/>
                <w:sz w:val="24"/>
                <w:szCs w:val="24"/>
              </w:rPr>
            </w:pPr>
            <w:r>
              <w:rPr>
                <w:rFonts w:hint="eastAsia" w:ascii="仿宋" w:hAnsi="仿宋" w:eastAsia="仿宋"/>
                <w:sz w:val="24"/>
                <w:szCs w:val="24"/>
              </w:rPr>
              <w:t>代理大纲中对相应人员的组织分工明确、专业配置是否合理，人员资质证书等（人员必须全部为投标单位的正式职工，要求在本单位供职一年以上，以在本单位缴纳的近一年的社保记录为准）。投标人间横向对比，0-8分</w:t>
            </w:r>
          </w:p>
        </w:tc>
        <w:tc>
          <w:tcPr>
            <w:tcW w:w="1176" w:type="dxa"/>
          </w:tcPr>
          <w:p>
            <w:pPr>
              <w:spacing w:line="360" w:lineRule="auto"/>
              <w:jc w:val="center"/>
              <w:rPr>
                <w:rFonts w:ascii="仿宋" w:hAnsi="仿宋" w:eastAsia="仿宋" w:cs="宋体"/>
                <w:sz w:val="24"/>
                <w:szCs w:val="24"/>
              </w:rPr>
            </w:pPr>
            <w:r>
              <w:rPr>
                <w:rFonts w:hint="eastAsia" w:ascii="仿宋" w:hAnsi="仿宋" w:eastAsia="仿宋" w:cs="宋体"/>
                <w:sz w:val="24"/>
                <w:szCs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15" w:type="dxa"/>
            <w:vMerge w:val="continue"/>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3</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招标代理的质量及进度</w:t>
            </w:r>
          </w:p>
        </w:tc>
        <w:tc>
          <w:tcPr>
            <w:tcW w:w="5150" w:type="dxa"/>
            <w:vAlign w:val="center"/>
          </w:tcPr>
          <w:p>
            <w:pPr>
              <w:spacing w:line="240" w:lineRule="atLeast"/>
              <w:rPr>
                <w:rFonts w:hint="eastAsia" w:ascii="仿宋" w:hAnsi="仿宋" w:eastAsia="仿宋"/>
                <w:sz w:val="24"/>
                <w:szCs w:val="24"/>
              </w:rPr>
            </w:pPr>
            <w:r>
              <w:rPr>
                <w:rFonts w:hint="eastAsia" w:ascii="仿宋" w:hAnsi="仿宋" w:eastAsia="仿宋"/>
                <w:sz w:val="24"/>
                <w:szCs w:val="24"/>
              </w:rPr>
              <w:t>招标代理的质量及进度是否科学合理及保证措施，根据各投标单位服务响应能力，本地化服务能力，服务响应时间及熟悉本地化政策等方面考虑。投标人间横向对比，0-</w:t>
            </w:r>
            <w:r>
              <w:rPr>
                <w:rFonts w:hint="eastAsia" w:ascii="仿宋" w:hAnsi="仿宋" w:eastAsia="仿宋"/>
                <w:sz w:val="24"/>
                <w:szCs w:val="24"/>
                <w:lang w:val="en-US" w:eastAsia="zh-CN"/>
              </w:rPr>
              <w:t>6</w:t>
            </w:r>
            <w:r>
              <w:rPr>
                <w:rFonts w:hint="eastAsia" w:ascii="仿宋" w:hAnsi="仿宋" w:eastAsia="仿宋"/>
                <w:sz w:val="24"/>
                <w:szCs w:val="24"/>
              </w:rPr>
              <w:t>分</w:t>
            </w:r>
          </w:p>
        </w:tc>
        <w:tc>
          <w:tcPr>
            <w:tcW w:w="1176" w:type="dxa"/>
          </w:tcPr>
          <w:p>
            <w:pPr>
              <w:spacing w:line="240" w:lineRule="atLeast"/>
              <w:ind w:firstLine="240" w:firstLineChars="100"/>
              <w:rPr>
                <w:rFonts w:hint="eastAsia" w:ascii="仿宋" w:hAnsi="仿宋" w:eastAsia="仿宋" w:cs="宋体"/>
                <w:sz w:val="24"/>
                <w:szCs w:val="24"/>
              </w:rPr>
            </w:pPr>
            <w:r>
              <w:rPr>
                <w:rFonts w:hint="eastAsia" w:ascii="仿宋" w:hAnsi="仿宋" w:eastAsia="仿宋" w:cs="宋体"/>
                <w:sz w:val="24"/>
                <w:szCs w:val="24"/>
              </w:rPr>
              <w:t>0-</w:t>
            </w:r>
            <w:r>
              <w:rPr>
                <w:rFonts w:hint="eastAsia" w:ascii="仿宋" w:hAnsi="仿宋" w:eastAsia="仿宋" w:cs="宋体"/>
                <w:sz w:val="24"/>
                <w:szCs w:val="24"/>
                <w:lang w:val="en-US" w:eastAsia="zh-CN"/>
              </w:rPr>
              <w:t>6</w:t>
            </w:r>
            <w:r>
              <w:rPr>
                <w:rFonts w:hint="eastAsia" w:ascii="仿宋" w:hAnsi="仿宋" w:eastAsia="仿宋"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5" w:type="dxa"/>
            <w:vMerge w:val="continue"/>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4</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机构内部质量控制体系（内部管理制度等）</w:t>
            </w:r>
          </w:p>
        </w:tc>
        <w:tc>
          <w:tcPr>
            <w:tcW w:w="5150" w:type="dxa"/>
            <w:vAlign w:val="center"/>
          </w:tcPr>
          <w:p>
            <w:pPr>
              <w:spacing w:line="240" w:lineRule="atLeast"/>
              <w:rPr>
                <w:rFonts w:hint="eastAsia" w:ascii="仿宋" w:hAnsi="仿宋" w:eastAsia="仿宋"/>
                <w:sz w:val="24"/>
                <w:szCs w:val="24"/>
              </w:rPr>
            </w:pPr>
            <w:r>
              <w:rPr>
                <w:rFonts w:hint="eastAsia" w:ascii="仿宋" w:hAnsi="仿宋" w:eastAsia="仿宋"/>
                <w:sz w:val="24"/>
                <w:szCs w:val="24"/>
              </w:rPr>
              <w:t>质量控制体系以机构提供机构文件、业务及分工、人事、财务、档案管理等管理制度为依据判断，若没明确制度的，但能够有一些材料证明其采取了一些质量控制措施或方法的，投标人间横向对比，0-</w:t>
            </w:r>
            <w:r>
              <w:rPr>
                <w:rFonts w:hint="eastAsia" w:ascii="仿宋" w:hAnsi="仿宋" w:eastAsia="仿宋"/>
                <w:sz w:val="24"/>
                <w:szCs w:val="24"/>
                <w:lang w:val="en-US" w:eastAsia="zh-CN"/>
              </w:rPr>
              <w:t>6</w:t>
            </w:r>
            <w:r>
              <w:rPr>
                <w:rFonts w:hint="eastAsia" w:ascii="仿宋" w:hAnsi="仿宋" w:eastAsia="仿宋"/>
                <w:sz w:val="24"/>
                <w:szCs w:val="24"/>
              </w:rPr>
              <w:t>分；</w:t>
            </w:r>
          </w:p>
        </w:tc>
        <w:tc>
          <w:tcPr>
            <w:tcW w:w="1176" w:type="dxa"/>
          </w:tcPr>
          <w:p>
            <w:pPr>
              <w:spacing w:line="240" w:lineRule="atLeast"/>
              <w:ind w:firstLine="240" w:firstLineChars="100"/>
              <w:rPr>
                <w:rFonts w:hint="eastAsia" w:ascii="仿宋" w:hAnsi="仿宋" w:eastAsia="仿宋" w:cs="宋体"/>
                <w:sz w:val="24"/>
                <w:szCs w:val="24"/>
              </w:rPr>
            </w:pPr>
            <w:r>
              <w:rPr>
                <w:rFonts w:hint="eastAsia" w:ascii="仿宋" w:hAnsi="仿宋" w:eastAsia="仿宋" w:cs="宋体"/>
                <w:sz w:val="24"/>
                <w:szCs w:val="24"/>
              </w:rPr>
              <w:t>0-</w:t>
            </w:r>
            <w:r>
              <w:rPr>
                <w:rFonts w:hint="eastAsia" w:ascii="仿宋" w:hAnsi="仿宋" w:eastAsia="仿宋" w:cs="宋体"/>
                <w:sz w:val="24"/>
                <w:szCs w:val="24"/>
                <w:lang w:val="en-US" w:eastAsia="zh-CN"/>
              </w:rPr>
              <w:t>6</w:t>
            </w:r>
            <w:r>
              <w:rPr>
                <w:rFonts w:hint="eastAsia" w:ascii="仿宋" w:hAnsi="仿宋" w:eastAsia="仿宋"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5" w:type="dxa"/>
            <w:vMerge w:val="continue"/>
            <w:vAlign w:val="center"/>
          </w:tcPr>
          <w:p>
            <w:pPr>
              <w:snapToGrid w:val="0"/>
              <w:jc w:val="center"/>
              <w:rPr>
                <w:rFonts w:ascii="仿宋" w:hAnsi="仿宋" w:eastAsia="仿宋" w:cs="宋体"/>
                <w:b/>
                <w:sz w:val="24"/>
                <w:szCs w:val="24"/>
              </w:rPr>
            </w:pPr>
          </w:p>
        </w:tc>
        <w:tc>
          <w:tcPr>
            <w:tcW w:w="506" w:type="dxa"/>
            <w:vAlign w:val="center"/>
          </w:tcPr>
          <w:p>
            <w:pPr>
              <w:spacing w:line="240" w:lineRule="atLeast"/>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2425" w:type="dxa"/>
            <w:vAlign w:val="center"/>
          </w:tcPr>
          <w:p>
            <w:pPr>
              <w:spacing w:line="240" w:lineRule="atLeast"/>
              <w:rPr>
                <w:rFonts w:hint="eastAsia" w:ascii="仿宋" w:hAnsi="仿宋" w:eastAsia="仿宋"/>
                <w:sz w:val="24"/>
                <w:szCs w:val="24"/>
                <w:lang w:val="en-US" w:eastAsia="zh-CN"/>
              </w:rPr>
            </w:pPr>
            <w:r>
              <w:rPr>
                <w:rFonts w:hint="eastAsia" w:ascii="仿宋" w:hAnsi="仿宋" w:eastAsia="仿宋"/>
                <w:sz w:val="24"/>
                <w:szCs w:val="24"/>
                <w:lang w:val="en-US" w:eastAsia="zh-CN"/>
              </w:rPr>
              <w:t>对医院招标项目的理解</w:t>
            </w:r>
          </w:p>
        </w:tc>
        <w:tc>
          <w:tcPr>
            <w:tcW w:w="5150" w:type="dxa"/>
            <w:vAlign w:val="center"/>
          </w:tcPr>
          <w:p>
            <w:pPr>
              <w:spacing w:line="240" w:lineRule="atLeast"/>
              <w:rPr>
                <w:rFonts w:hint="default" w:ascii="仿宋" w:hAnsi="仿宋" w:eastAsia="仿宋"/>
                <w:sz w:val="24"/>
                <w:szCs w:val="24"/>
                <w:lang w:val="en-US" w:eastAsia="zh-CN"/>
              </w:rPr>
            </w:pPr>
            <w:r>
              <w:rPr>
                <w:rFonts w:hint="eastAsia" w:ascii="仿宋" w:hAnsi="仿宋" w:eastAsia="仿宋"/>
                <w:sz w:val="24"/>
                <w:szCs w:val="24"/>
                <w:lang w:val="en-US" w:eastAsia="zh-CN"/>
              </w:rPr>
              <w:t>根据医院不同类型的招标项目特点，提出招标方案及合理化建议</w:t>
            </w:r>
          </w:p>
        </w:tc>
        <w:tc>
          <w:tcPr>
            <w:tcW w:w="1176" w:type="dxa"/>
            <w:vAlign w:val="top"/>
          </w:tcPr>
          <w:p>
            <w:pPr>
              <w:spacing w:line="240" w:lineRule="atLeast"/>
              <w:ind w:firstLine="240" w:firstLineChars="1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0-8</w:t>
            </w:r>
            <w:r>
              <w:rPr>
                <w:rFonts w:hint="eastAsia" w:ascii="仿宋" w:hAnsi="仿宋" w:eastAsia="仿宋"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5" w:type="dxa"/>
            <w:vMerge w:val="continue"/>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hint="eastAsia" w:ascii="仿宋" w:hAnsi="仿宋" w:eastAsia="仿宋" w:cs="宋体"/>
                <w:bCs/>
                <w:kern w:val="0"/>
                <w:sz w:val="24"/>
                <w:szCs w:val="24"/>
                <w:lang w:eastAsia="zh-CN"/>
              </w:rPr>
            </w:pPr>
            <w:r>
              <w:rPr>
                <w:rFonts w:hint="eastAsia" w:ascii="仿宋" w:hAnsi="仿宋" w:eastAsia="仿宋" w:cs="宋体"/>
                <w:bCs/>
                <w:kern w:val="0"/>
                <w:sz w:val="24"/>
                <w:szCs w:val="24"/>
                <w:lang w:val="en-US" w:eastAsia="zh-CN"/>
              </w:rPr>
              <w:t>6</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招标代理过程与各方的沟通的保证措施，投诉处理方案</w:t>
            </w:r>
          </w:p>
        </w:tc>
        <w:tc>
          <w:tcPr>
            <w:tcW w:w="5150" w:type="dxa"/>
            <w:vAlign w:val="center"/>
          </w:tcPr>
          <w:p>
            <w:pPr>
              <w:spacing w:line="240" w:lineRule="atLeast"/>
              <w:jc w:val="center"/>
              <w:rPr>
                <w:rFonts w:ascii="仿宋" w:hAnsi="仿宋" w:eastAsia="仿宋" w:cs="宋体"/>
                <w:sz w:val="24"/>
                <w:szCs w:val="24"/>
              </w:rPr>
            </w:pPr>
            <w:r>
              <w:rPr>
                <w:rFonts w:hint="eastAsia" w:ascii="仿宋" w:hAnsi="仿宋" w:eastAsia="仿宋" w:cs="宋体"/>
                <w:sz w:val="24"/>
                <w:szCs w:val="24"/>
              </w:rPr>
              <w:t>根据投标文件响应，酌情打分0-5分</w:t>
            </w:r>
          </w:p>
        </w:tc>
        <w:tc>
          <w:tcPr>
            <w:tcW w:w="117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15" w:type="dxa"/>
            <w:vMerge w:val="continue"/>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hint="eastAsia" w:ascii="仿宋" w:hAnsi="仿宋" w:eastAsia="仿宋" w:cs="宋体"/>
                <w:bCs/>
                <w:kern w:val="0"/>
                <w:sz w:val="24"/>
                <w:szCs w:val="24"/>
                <w:lang w:eastAsia="zh-CN"/>
              </w:rPr>
            </w:pPr>
            <w:r>
              <w:rPr>
                <w:rFonts w:hint="eastAsia" w:ascii="仿宋" w:hAnsi="仿宋" w:eastAsia="仿宋" w:cs="宋体"/>
                <w:bCs/>
                <w:kern w:val="0"/>
                <w:sz w:val="24"/>
                <w:szCs w:val="24"/>
                <w:lang w:val="en-US" w:eastAsia="zh-CN"/>
              </w:rPr>
              <w:t>7</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确保招标代理资料的合法性、完整性与及时性保证措施</w:t>
            </w:r>
          </w:p>
        </w:tc>
        <w:tc>
          <w:tcPr>
            <w:tcW w:w="5150" w:type="dxa"/>
            <w:vAlign w:val="center"/>
          </w:tcPr>
          <w:p>
            <w:pPr>
              <w:spacing w:line="240" w:lineRule="atLeast"/>
              <w:jc w:val="center"/>
              <w:rPr>
                <w:rFonts w:ascii="仿宋" w:hAnsi="仿宋" w:eastAsia="仿宋" w:cs="宋体"/>
                <w:sz w:val="24"/>
                <w:szCs w:val="24"/>
              </w:rPr>
            </w:pPr>
            <w:r>
              <w:rPr>
                <w:rFonts w:hint="eastAsia" w:ascii="仿宋" w:hAnsi="仿宋" w:eastAsia="仿宋" w:cs="宋体"/>
                <w:sz w:val="24"/>
                <w:szCs w:val="24"/>
              </w:rPr>
              <w:t>根据投标文件响应，酌情打分0-5分</w:t>
            </w:r>
          </w:p>
        </w:tc>
        <w:tc>
          <w:tcPr>
            <w:tcW w:w="117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15" w:type="dxa"/>
            <w:vMerge w:val="continue"/>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hint="eastAsia" w:ascii="仿宋" w:hAnsi="仿宋" w:eastAsia="仿宋" w:cs="宋体"/>
                <w:bCs/>
                <w:kern w:val="0"/>
                <w:sz w:val="24"/>
                <w:szCs w:val="24"/>
                <w:lang w:eastAsia="zh-CN"/>
              </w:rPr>
            </w:pPr>
            <w:r>
              <w:rPr>
                <w:rFonts w:hint="eastAsia" w:ascii="仿宋" w:hAnsi="仿宋" w:eastAsia="仿宋" w:cs="宋体"/>
                <w:bCs/>
                <w:kern w:val="0"/>
                <w:sz w:val="24"/>
                <w:szCs w:val="24"/>
                <w:lang w:val="en-US" w:eastAsia="zh-CN"/>
              </w:rPr>
              <w:t>8</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确保招标代理从业人员廉政建设的保证措施</w:t>
            </w:r>
          </w:p>
        </w:tc>
        <w:tc>
          <w:tcPr>
            <w:tcW w:w="5150" w:type="dxa"/>
            <w:vAlign w:val="center"/>
          </w:tcPr>
          <w:p>
            <w:pPr>
              <w:spacing w:line="240" w:lineRule="atLeast"/>
              <w:jc w:val="center"/>
              <w:rPr>
                <w:rFonts w:ascii="仿宋" w:hAnsi="仿宋" w:eastAsia="仿宋" w:cs="宋体"/>
                <w:sz w:val="24"/>
                <w:szCs w:val="24"/>
              </w:rPr>
            </w:pPr>
            <w:r>
              <w:rPr>
                <w:rFonts w:hint="eastAsia" w:ascii="仿宋" w:hAnsi="仿宋" w:eastAsia="仿宋" w:cs="宋体"/>
                <w:sz w:val="24"/>
                <w:szCs w:val="24"/>
              </w:rPr>
              <w:t>根据投标文件响应，酌情打分0-2分</w:t>
            </w:r>
          </w:p>
        </w:tc>
        <w:tc>
          <w:tcPr>
            <w:tcW w:w="1176" w:type="dxa"/>
          </w:tcPr>
          <w:p>
            <w:pPr>
              <w:spacing w:line="360" w:lineRule="auto"/>
              <w:jc w:val="center"/>
              <w:rPr>
                <w:rFonts w:ascii="仿宋" w:hAnsi="仿宋" w:eastAsia="仿宋" w:cs="宋体"/>
                <w:sz w:val="24"/>
                <w:szCs w:val="24"/>
              </w:rPr>
            </w:pPr>
            <w:r>
              <w:rPr>
                <w:rFonts w:hint="eastAsia" w:ascii="仿宋" w:hAnsi="仿宋" w:eastAsia="仿宋" w:cs="宋体"/>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15" w:type="dxa"/>
            <w:vMerge w:val="continue"/>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hint="eastAsia" w:ascii="仿宋" w:hAnsi="仿宋" w:eastAsia="仿宋" w:cs="宋体"/>
                <w:bCs/>
                <w:kern w:val="0"/>
                <w:sz w:val="24"/>
                <w:szCs w:val="24"/>
                <w:lang w:eastAsia="zh-CN"/>
              </w:rPr>
            </w:pPr>
            <w:r>
              <w:rPr>
                <w:rFonts w:hint="eastAsia" w:ascii="仿宋" w:hAnsi="仿宋" w:eastAsia="仿宋" w:cs="宋体"/>
                <w:bCs/>
                <w:kern w:val="0"/>
                <w:sz w:val="24"/>
                <w:szCs w:val="24"/>
                <w:lang w:val="en-US" w:eastAsia="zh-CN"/>
              </w:rPr>
              <w:t>9</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投标文件编制质量（对招标要求的响应性和提交资料的完整性、规范性；）</w:t>
            </w:r>
          </w:p>
        </w:tc>
        <w:tc>
          <w:tcPr>
            <w:tcW w:w="5150" w:type="dxa"/>
            <w:vAlign w:val="center"/>
          </w:tcPr>
          <w:p>
            <w:pPr>
              <w:spacing w:line="240" w:lineRule="atLeast"/>
              <w:jc w:val="center"/>
              <w:rPr>
                <w:rFonts w:ascii="仿宋" w:hAnsi="仿宋" w:eastAsia="仿宋" w:cs="宋体"/>
                <w:sz w:val="24"/>
                <w:szCs w:val="24"/>
              </w:rPr>
            </w:pPr>
            <w:r>
              <w:rPr>
                <w:rFonts w:hint="eastAsia" w:ascii="仿宋" w:hAnsi="仿宋" w:eastAsia="仿宋" w:cs="宋体"/>
                <w:sz w:val="24"/>
                <w:szCs w:val="24"/>
              </w:rPr>
              <w:t>根据投标文件响应，酌情打分0-2分</w:t>
            </w:r>
          </w:p>
        </w:tc>
        <w:tc>
          <w:tcPr>
            <w:tcW w:w="1176" w:type="dxa"/>
          </w:tcPr>
          <w:p>
            <w:pPr>
              <w:spacing w:line="360" w:lineRule="auto"/>
              <w:jc w:val="center"/>
              <w:rPr>
                <w:rFonts w:ascii="仿宋" w:hAnsi="仿宋" w:eastAsia="仿宋" w:cs="宋体"/>
                <w:sz w:val="24"/>
                <w:szCs w:val="24"/>
              </w:rPr>
            </w:pPr>
            <w:r>
              <w:rPr>
                <w:rFonts w:hint="eastAsia" w:ascii="仿宋" w:hAnsi="仿宋" w:eastAsia="仿宋" w:cs="宋体"/>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15" w:type="dxa"/>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hint="default" w:ascii="仿宋" w:hAnsi="仿宋" w:eastAsia="仿宋" w:cs="宋体"/>
                <w:bCs/>
                <w:kern w:val="0"/>
                <w:sz w:val="24"/>
                <w:szCs w:val="24"/>
                <w:lang w:val="en-US" w:eastAsia="zh-CN"/>
              </w:rPr>
            </w:pPr>
            <w:r>
              <w:rPr>
                <w:rFonts w:hint="eastAsia" w:ascii="仿宋" w:hAnsi="仿宋" w:eastAsia="仿宋" w:cs="宋体"/>
                <w:bCs/>
                <w:kern w:val="0"/>
                <w:sz w:val="24"/>
                <w:szCs w:val="24"/>
                <w:lang w:val="en-US" w:eastAsia="zh-CN"/>
              </w:rPr>
              <w:t>10</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同类项目业绩</w:t>
            </w:r>
          </w:p>
        </w:tc>
        <w:tc>
          <w:tcPr>
            <w:tcW w:w="5150"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201</w:t>
            </w:r>
            <w:r>
              <w:rPr>
                <w:rFonts w:hint="eastAsia" w:ascii="仿宋" w:hAnsi="仿宋" w:eastAsia="仿宋" w:cs="宋体"/>
                <w:sz w:val="24"/>
                <w:szCs w:val="24"/>
                <w:lang w:val="en-US" w:eastAsia="zh-CN"/>
              </w:rPr>
              <w:t>7</w:t>
            </w:r>
            <w:r>
              <w:rPr>
                <w:rFonts w:hint="eastAsia" w:ascii="仿宋" w:hAnsi="仿宋" w:eastAsia="仿宋" w:cs="宋体"/>
                <w:sz w:val="24"/>
                <w:szCs w:val="24"/>
              </w:rPr>
              <w:t>年1月1日以来已完成医院或卫生服务中心医疗设备、货物及服务招标项目业绩的，每个医院业绩得2分，最高得</w:t>
            </w:r>
            <w:r>
              <w:rPr>
                <w:rFonts w:ascii="仿宋" w:hAnsi="仿宋" w:eastAsia="仿宋" w:cs="宋体"/>
                <w:sz w:val="24"/>
                <w:szCs w:val="24"/>
              </w:rPr>
              <w:t>16</w:t>
            </w:r>
            <w:r>
              <w:rPr>
                <w:rFonts w:hint="eastAsia" w:ascii="仿宋" w:hAnsi="仿宋" w:eastAsia="仿宋" w:cs="宋体"/>
                <w:sz w:val="24"/>
                <w:szCs w:val="24"/>
              </w:rPr>
              <w:t>分。（提供委托代理合同或协议复印件、项目中标通知书复印件或合同复印件，两项齐备为有效业绩，缺项无效，原件备查）同一家医院项目累计不超过6分。</w:t>
            </w:r>
          </w:p>
        </w:tc>
        <w:tc>
          <w:tcPr>
            <w:tcW w:w="1176" w:type="dxa"/>
          </w:tcPr>
          <w:p>
            <w:pPr>
              <w:spacing w:line="360" w:lineRule="auto"/>
              <w:jc w:val="center"/>
              <w:rPr>
                <w:rFonts w:ascii="仿宋" w:hAnsi="仿宋" w:eastAsia="仿宋" w:cs="宋体"/>
                <w:sz w:val="24"/>
                <w:szCs w:val="24"/>
              </w:rPr>
            </w:pPr>
            <w:r>
              <w:rPr>
                <w:rFonts w:hint="eastAsia" w:ascii="仿宋" w:hAnsi="仿宋" w:eastAsia="仿宋" w:cs="宋体"/>
                <w:sz w:val="24"/>
                <w:szCs w:val="24"/>
              </w:rPr>
              <w:t>0-</w:t>
            </w:r>
            <w:r>
              <w:rPr>
                <w:rFonts w:ascii="仿宋" w:hAnsi="仿宋" w:eastAsia="仿宋" w:cs="宋体"/>
                <w:sz w:val="24"/>
                <w:szCs w:val="24"/>
              </w:rPr>
              <w:t>16</w:t>
            </w:r>
            <w:r>
              <w:rPr>
                <w:rFonts w:hint="eastAsia" w:ascii="仿宋" w:hAnsi="仿宋" w:eastAsia="仿宋"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15" w:type="dxa"/>
            <w:vAlign w:val="center"/>
          </w:tcPr>
          <w:p>
            <w:pPr>
              <w:snapToGrid w:val="0"/>
              <w:jc w:val="center"/>
              <w:rPr>
                <w:rFonts w:ascii="仿宋" w:hAnsi="仿宋" w:eastAsia="仿宋" w:cs="宋体"/>
                <w:b/>
                <w:sz w:val="24"/>
                <w:szCs w:val="24"/>
              </w:rPr>
            </w:pPr>
          </w:p>
        </w:tc>
        <w:tc>
          <w:tcPr>
            <w:tcW w:w="506" w:type="dxa"/>
            <w:vAlign w:val="center"/>
          </w:tcPr>
          <w:p>
            <w:pPr>
              <w:snapToGrid w:val="0"/>
              <w:jc w:val="center"/>
              <w:rPr>
                <w:rFonts w:hint="eastAsia" w:ascii="仿宋" w:hAnsi="仿宋" w:eastAsia="仿宋" w:cs="宋体"/>
                <w:bCs/>
                <w:kern w:val="0"/>
                <w:sz w:val="24"/>
                <w:szCs w:val="24"/>
                <w:lang w:eastAsia="zh-CN"/>
              </w:rPr>
            </w:pPr>
            <w:r>
              <w:rPr>
                <w:rFonts w:hint="eastAsia" w:ascii="仿宋" w:hAnsi="仿宋" w:eastAsia="仿宋" w:cs="宋体"/>
                <w:bCs/>
                <w:kern w:val="0"/>
                <w:sz w:val="24"/>
                <w:szCs w:val="24"/>
              </w:rPr>
              <w:t>1</w:t>
            </w:r>
            <w:r>
              <w:rPr>
                <w:rFonts w:hint="eastAsia" w:ascii="仿宋" w:hAnsi="仿宋" w:eastAsia="仿宋" w:cs="宋体"/>
                <w:bCs/>
                <w:kern w:val="0"/>
                <w:sz w:val="24"/>
                <w:szCs w:val="24"/>
                <w:lang w:val="en-US" w:eastAsia="zh-CN"/>
              </w:rPr>
              <w:t>1</w:t>
            </w:r>
          </w:p>
        </w:tc>
        <w:tc>
          <w:tcPr>
            <w:tcW w:w="2425" w:type="dxa"/>
            <w:vAlign w:val="center"/>
          </w:tcPr>
          <w:p>
            <w:pPr>
              <w:spacing w:line="240" w:lineRule="atLeast"/>
              <w:jc w:val="left"/>
              <w:rPr>
                <w:rFonts w:ascii="仿宋" w:hAnsi="仿宋" w:eastAsia="仿宋" w:cs="宋体"/>
                <w:sz w:val="24"/>
                <w:szCs w:val="24"/>
              </w:rPr>
            </w:pPr>
            <w:r>
              <w:rPr>
                <w:rFonts w:hint="eastAsia" w:ascii="仿宋" w:hAnsi="仿宋" w:eastAsia="仿宋" w:cs="宋体"/>
                <w:sz w:val="24"/>
                <w:szCs w:val="24"/>
              </w:rPr>
              <w:t>在本地的办事机构的设置</w:t>
            </w:r>
          </w:p>
        </w:tc>
        <w:tc>
          <w:tcPr>
            <w:tcW w:w="5150" w:type="dxa"/>
            <w:vAlign w:val="center"/>
          </w:tcPr>
          <w:p>
            <w:pPr>
              <w:spacing w:line="240" w:lineRule="atLeast"/>
              <w:jc w:val="center"/>
              <w:rPr>
                <w:rFonts w:ascii="仿宋" w:hAnsi="仿宋" w:eastAsia="仿宋" w:cs="宋体"/>
                <w:color w:val="FF0000"/>
                <w:sz w:val="24"/>
                <w:szCs w:val="24"/>
              </w:rPr>
            </w:pPr>
            <w:r>
              <w:rPr>
                <w:rFonts w:hint="eastAsia" w:ascii="仿宋" w:hAnsi="仿宋" w:eastAsia="仿宋" w:cs="宋体"/>
                <w:color w:val="FF0000"/>
                <w:sz w:val="24"/>
                <w:szCs w:val="24"/>
              </w:rPr>
              <w:t>投标单位在义乌是否设有办事处</w:t>
            </w:r>
          </w:p>
        </w:tc>
        <w:tc>
          <w:tcPr>
            <w:tcW w:w="1176" w:type="dxa"/>
          </w:tcPr>
          <w:p>
            <w:pPr>
              <w:spacing w:line="360" w:lineRule="auto"/>
              <w:jc w:val="center"/>
              <w:rPr>
                <w:rFonts w:ascii="仿宋" w:hAnsi="仿宋" w:eastAsia="仿宋" w:cs="宋体"/>
                <w:color w:val="FF0000"/>
                <w:sz w:val="24"/>
                <w:szCs w:val="24"/>
              </w:rPr>
            </w:pPr>
            <w:r>
              <w:rPr>
                <w:rFonts w:hint="eastAsia" w:ascii="仿宋" w:hAnsi="仿宋" w:eastAsia="仿宋" w:cs="宋体"/>
                <w:color w:val="FF0000"/>
                <w:sz w:val="24"/>
                <w:szCs w:val="24"/>
              </w:rPr>
              <w:t>0-</w:t>
            </w:r>
            <w:r>
              <w:rPr>
                <w:rFonts w:ascii="仿宋" w:hAnsi="仿宋" w:eastAsia="仿宋" w:cs="宋体"/>
                <w:color w:val="FF0000"/>
                <w:sz w:val="24"/>
                <w:szCs w:val="24"/>
              </w:rPr>
              <w:t>2</w:t>
            </w:r>
            <w:r>
              <w:rPr>
                <w:rFonts w:hint="eastAsia" w:ascii="仿宋" w:hAnsi="仿宋" w:eastAsia="仿宋" w:cs="宋体"/>
                <w:color w:val="FF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546" w:type="dxa"/>
            <w:gridSpan w:val="3"/>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总     计</w:t>
            </w:r>
          </w:p>
        </w:tc>
        <w:tc>
          <w:tcPr>
            <w:tcW w:w="5150" w:type="dxa"/>
            <w:vAlign w:val="center"/>
          </w:tcPr>
          <w:p>
            <w:pPr>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 xml:space="preserve"> </w:t>
            </w:r>
          </w:p>
        </w:tc>
        <w:tc>
          <w:tcPr>
            <w:tcW w:w="1176" w:type="dxa"/>
          </w:tcPr>
          <w:p>
            <w:pPr>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7</w:t>
            </w:r>
            <w:r>
              <w:rPr>
                <w:rFonts w:ascii="仿宋" w:hAnsi="仿宋" w:eastAsia="仿宋" w:cs="宋体"/>
                <w:bCs/>
                <w:kern w:val="0"/>
                <w:sz w:val="24"/>
                <w:szCs w:val="24"/>
              </w:rPr>
              <w:t>0</w:t>
            </w:r>
            <w:r>
              <w:rPr>
                <w:rFonts w:hint="eastAsia" w:ascii="仿宋" w:hAnsi="仿宋" w:eastAsia="仿宋" w:cs="宋体"/>
                <w:bCs/>
                <w:kern w:val="0"/>
                <w:sz w:val="24"/>
                <w:szCs w:val="24"/>
              </w:rPr>
              <w:t>分</w:t>
            </w:r>
          </w:p>
        </w:tc>
      </w:tr>
    </w:tbl>
    <w:p>
      <w:pPr>
        <w:adjustRightInd w:val="0"/>
        <w:snapToGrid w:val="0"/>
        <w:spacing w:line="360" w:lineRule="auto"/>
        <w:rPr>
          <w:rFonts w:ascii="仿宋" w:hAnsi="仿宋" w:eastAsia="仿宋" w:cs="宋体"/>
          <w:color w:val="FF0000"/>
          <w:kern w:val="0"/>
          <w:sz w:val="24"/>
          <w:szCs w:val="24"/>
        </w:rPr>
      </w:pPr>
    </w:p>
    <w:p>
      <w:pPr>
        <w:adjustRightInd w:val="0"/>
        <w:snapToGrid w:val="0"/>
        <w:spacing w:line="360" w:lineRule="auto"/>
        <w:rPr>
          <w:rFonts w:ascii="仿宋" w:hAnsi="仿宋" w:eastAsia="仿宋"/>
          <w:sz w:val="24"/>
        </w:rPr>
      </w:pPr>
      <w:r>
        <w:rPr>
          <w:rFonts w:hint="eastAsia" w:ascii="仿宋" w:hAnsi="仿宋" w:eastAsia="仿宋"/>
          <w:sz w:val="24"/>
        </w:rPr>
        <w:t>二、</w:t>
      </w:r>
      <w:r>
        <w:rPr>
          <w:rFonts w:ascii="仿宋" w:hAnsi="仿宋" w:eastAsia="仿宋"/>
          <w:sz w:val="24"/>
        </w:rPr>
        <w:t>商务标详细评审（</w:t>
      </w:r>
      <w:r>
        <w:rPr>
          <w:rFonts w:hint="eastAsia" w:ascii="仿宋" w:hAnsi="仿宋" w:eastAsia="仿宋"/>
          <w:sz w:val="24"/>
          <w:u w:val="single"/>
        </w:rPr>
        <w:t>30</w:t>
      </w:r>
      <w:r>
        <w:rPr>
          <w:rFonts w:ascii="仿宋" w:hAnsi="仿宋" w:eastAsia="仿宋"/>
          <w:sz w:val="24"/>
        </w:rPr>
        <w:t>分）</w:t>
      </w:r>
    </w:p>
    <w:p>
      <w:pPr>
        <w:spacing w:line="360" w:lineRule="auto"/>
        <w:rPr>
          <w:rFonts w:ascii="仿宋" w:hAnsi="仿宋" w:eastAsia="仿宋"/>
          <w:sz w:val="24"/>
          <w:highlight w:val="none"/>
        </w:rPr>
      </w:pPr>
      <w:r>
        <w:rPr>
          <w:rFonts w:ascii="仿宋" w:hAnsi="仿宋" w:eastAsia="仿宋"/>
          <w:sz w:val="24"/>
        </w:rPr>
        <w:t>（1）评标基准价以满足招标文件</w:t>
      </w:r>
      <w:r>
        <w:rPr>
          <w:rFonts w:ascii="仿宋" w:hAnsi="仿宋" w:eastAsia="仿宋"/>
          <w:sz w:val="24"/>
          <w:highlight w:val="none"/>
        </w:rPr>
        <w:t>要求且</w:t>
      </w:r>
      <w:r>
        <w:rPr>
          <w:rFonts w:hint="eastAsia" w:ascii="仿宋" w:hAnsi="仿宋" w:eastAsia="仿宋"/>
          <w:sz w:val="24"/>
          <w:highlight w:val="none"/>
          <w:lang w:eastAsia="zh-CN"/>
        </w:rPr>
        <w:t>结算率</w:t>
      </w:r>
      <w:r>
        <w:rPr>
          <w:rFonts w:ascii="仿宋" w:hAnsi="仿宋" w:eastAsia="仿宋"/>
          <w:sz w:val="24"/>
          <w:highlight w:val="none"/>
        </w:rPr>
        <w:t>最</w:t>
      </w:r>
      <w:r>
        <w:rPr>
          <w:rFonts w:hint="eastAsia" w:ascii="仿宋" w:hAnsi="仿宋" w:eastAsia="仿宋"/>
          <w:sz w:val="24"/>
          <w:highlight w:val="none"/>
          <w:lang w:eastAsia="zh-CN"/>
        </w:rPr>
        <w:t>低</w:t>
      </w:r>
      <w:r>
        <w:rPr>
          <w:rFonts w:ascii="仿宋" w:hAnsi="仿宋" w:eastAsia="仿宋"/>
          <w:sz w:val="24"/>
          <w:highlight w:val="none"/>
        </w:rPr>
        <w:t>的投标报价为评标基准价</w:t>
      </w:r>
      <w:r>
        <w:rPr>
          <w:rFonts w:hint="eastAsia" w:ascii="仿宋" w:hAnsi="仿宋" w:eastAsia="仿宋"/>
          <w:sz w:val="24"/>
          <w:highlight w:val="none"/>
        </w:rPr>
        <w:t>，</w:t>
      </w:r>
      <w:r>
        <w:rPr>
          <w:rFonts w:ascii="仿宋" w:hAnsi="仿宋" w:eastAsia="仿宋"/>
          <w:sz w:val="24"/>
          <w:highlight w:val="none"/>
        </w:rPr>
        <w:t>其商务报价分为</w:t>
      </w:r>
      <w:r>
        <w:rPr>
          <w:rFonts w:hint="eastAsia" w:ascii="仿宋" w:hAnsi="仿宋" w:eastAsia="仿宋"/>
          <w:sz w:val="24"/>
          <w:highlight w:val="none"/>
        </w:rPr>
        <w:t>30</w:t>
      </w:r>
      <w:r>
        <w:rPr>
          <w:rFonts w:ascii="仿宋" w:hAnsi="仿宋" w:eastAsia="仿宋"/>
          <w:sz w:val="24"/>
          <w:highlight w:val="none"/>
        </w:rPr>
        <w:t>分。</w:t>
      </w:r>
    </w:p>
    <w:p>
      <w:pPr>
        <w:spacing w:line="360" w:lineRule="auto"/>
        <w:rPr>
          <w:rFonts w:ascii="仿宋" w:hAnsi="仿宋" w:eastAsia="仿宋"/>
          <w:sz w:val="24"/>
          <w:highlight w:val="none"/>
        </w:rPr>
      </w:pPr>
      <w:r>
        <w:rPr>
          <w:rFonts w:ascii="仿宋" w:hAnsi="仿宋" w:eastAsia="仿宋"/>
          <w:sz w:val="24"/>
          <w:highlight w:val="none"/>
        </w:rPr>
        <w:t>（2）商务得分计算。</w:t>
      </w:r>
    </w:p>
    <w:p>
      <w:pPr>
        <w:spacing w:line="360" w:lineRule="auto"/>
        <w:ind w:firstLine="120" w:firstLineChars="50"/>
        <w:rPr>
          <w:rFonts w:ascii="仿宋" w:hAnsi="仿宋" w:eastAsia="仿宋"/>
          <w:sz w:val="24"/>
        </w:rPr>
      </w:pPr>
      <w:r>
        <w:rPr>
          <w:rFonts w:ascii="仿宋" w:hAnsi="仿宋" w:eastAsia="仿宋"/>
          <w:sz w:val="24"/>
          <w:highlight w:val="none"/>
        </w:rPr>
        <w:t>商务得分=（评标基准价</w:t>
      </w:r>
      <w:r>
        <w:rPr>
          <w:rFonts w:hint="eastAsia" w:ascii="仿宋" w:hAnsi="仿宋" w:eastAsia="仿宋"/>
          <w:sz w:val="24"/>
          <w:highlight w:val="none"/>
          <w:lang w:val="en-US" w:eastAsia="zh-CN"/>
        </w:rPr>
        <w:t>/</w:t>
      </w:r>
      <w:r>
        <w:rPr>
          <w:rFonts w:hint="eastAsia" w:ascii="仿宋" w:hAnsi="仿宋" w:eastAsia="仿宋"/>
          <w:sz w:val="24"/>
          <w:highlight w:val="none"/>
          <w:lang w:eastAsia="zh-CN"/>
        </w:rPr>
        <w:t>结算率</w:t>
      </w:r>
      <w:r>
        <w:rPr>
          <w:rFonts w:ascii="仿宋" w:hAnsi="仿宋" w:eastAsia="仿宋"/>
          <w:sz w:val="24"/>
        </w:rPr>
        <w:t>）×</w:t>
      </w:r>
      <w:r>
        <w:rPr>
          <w:rFonts w:hint="eastAsia" w:ascii="仿宋" w:hAnsi="仿宋" w:eastAsia="仿宋"/>
          <w:sz w:val="24"/>
        </w:rPr>
        <w:t>30</w:t>
      </w:r>
      <w:r>
        <w:rPr>
          <w:rFonts w:ascii="仿宋" w:hAnsi="仿宋" w:eastAsia="仿宋"/>
          <w:sz w:val="24"/>
        </w:rPr>
        <w:t>%×100，保留小数2位</w:t>
      </w: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ind w:firstLine="480"/>
        <w:rPr>
          <w:rFonts w:ascii="仿宋" w:hAnsi="仿宋" w:eastAsia="仿宋" w:cs="宋体"/>
          <w:color w:val="FF0000"/>
          <w:kern w:val="0"/>
          <w:sz w:val="24"/>
          <w:szCs w:val="24"/>
        </w:rPr>
      </w:pPr>
    </w:p>
    <w:p>
      <w:pPr>
        <w:widowControl/>
        <w:spacing w:line="420" w:lineRule="atLeast"/>
        <w:rPr>
          <w:rFonts w:ascii="仿宋" w:hAnsi="仿宋" w:eastAsia="仿宋" w:cs="宋体"/>
          <w:color w:val="555555"/>
          <w:kern w:val="0"/>
          <w:sz w:val="24"/>
          <w:szCs w:val="24"/>
        </w:rPr>
      </w:pPr>
    </w:p>
    <w:p>
      <w:pPr>
        <w:rPr>
          <w:rFonts w:hint="eastAsia" w:ascii="宋体" w:hAnsi="宋体"/>
          <w:b/>
          <w:sz w:val="32"/>
          <w:szCs w:val="32"/>
        </w:rPr>
      </w:pPr>
      <w:r>
        <w:rPr>
          <w:rFonts w:hint="eastAsia"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第七章</w:t>
      </w:r>
      <w:r>
        <w:rPr>
          <w:rFonts w:ascii="宋体" w:hAnsi="宋体"/>
          <w:b/>
          <w:sz w:val="32"/>
          <w:szCs w:val="32"/>
        </w:rPr>
        <w:t xml:space="preserve">  </w:t>
      </w:r>
      <w:r>
        <w:rPr>
          <w:rFonts w:hint="eastAsia" w:ascii="宋体" w:hAnsi="宋体"/>
          <w:b/>
          <w:sz w:val="32"/>
          <w:szCs w:val="32"/>
        </w:rPr>
        <w:t>投标相关文件格式</w:t>
      </w:r>
    </w:p>
    <w:p>
      <w:pPr>
        <w:widowControl/>
        <w:spacing w:before="260" w:after="260" w:line="270" w:lineRule="atLeast"/>
        <w:jc w:val="left"/>
        <w:outlineLvl w:val="2"/>
        <w:rPr>
          <w:b/>
          <w:bCs/>
          <w:color w:val="000000"/>
          <w:kern w:val="0"/>
          <w:szCs w:val="21"/>
        </w:rPr>
      </w:pPr>
      <w:r>
        <w:rPr>
          <w:b/>
          <w:bCs/>
          <w:color w:val="000000"/>
          <w:kern w:val="0"/>
          <w:sz w:val="36"/>
          <w:szCs w:val="36"/>
        </w:rPr>
        <w:t xml:space="preserve">  封面格式</w:t>
      </w:r>
      <w:r>
        <w:rPr>
          <w:rFonts w:hint="eastAsia"/>
          <w:b/>
          <w:bCs/>
          <w:color w:val="000000"/>
          <w:kern w:val="0"/>
          <w:sz w:val="36"/>
          <w:szCs w:val="36"/>
        </w:rPr>
        <w:t xml:space="preserve">                          正/副本</w:t>
      </w:r>
    </w:p>
    <w:p>
      <w:pPr>
        <w:widowControl/>
        <w:tabs>
          <w:tab w:val="left" w:pos="8280"/>
        </w:tabs>
        <w:spacing w:line="360" w:lineRule="auto"/>
        <w:ind w:firstLine="480"/>
        <w:jc w:val="center"/>
        <w:rPr>
          <w:b/>
          <w:color w:val="000000"/>
          <w:kern w:val="0"/>
          <w:sz w:val="32"/>
          <w:szCs w:val="32"/>
        </w:rPr>
      </w:pPr>
    </w:p>
    <w:p>
      <w:pPr>
        <w:widowControl/>
        <w:tabs>
          <w:tab w:val="left" w:pos="450"/>
          <w:tab w:val="left" w:pos="8280"/>
        </w:tabs>
        <w:spacing w:line="360" w:lineRule="auto"/>
        <w:ind w:firstLine="885" w:firstLineChars="245"/>
        <w:jc w:val="left"/>
        <w:rPr>
          <w:b/>
          <w:color w:val="000000"/>
          <w:kern w:val="0"/>
          <w:sz w:val="44"/>
          <w:szCs w:val="44"/>
        </w:rPr>
      </w:pPr>
      <w:r>
        <w:rPr>
          <w:b/>
          <w:color w:val="000000"/>
          <w:kern w:val="0"/>
          <w:sz w:val="36"/>
          <w:szCs w:val="36"/>
          <w:u w:val="single"/>
        </w:rPr>
        <w:t xml:space="preserve">                                    </w:t>
      </w:r>
      <w:r>
        <w:rPr>
          <w:b/>
          <w:color w:val="000000"/>
          <w:kern w:val="0"/>
          <w:sz w:val="44"/>
          <w:szCs w:val="44"/>
        </w:rPr>
        <w:t>项目</w:t>
      </w:r>
    </w:p>
    <w:p>
      <w:pPr>
        <w:widowControl/>
        <w:tabs>
          <w:tab w:val="left" w:pos="450"/>
          <w:tab w:val="left" w:pos="8280"/>
        </w:tabs>
        <w:spacing w:line="360" w:lineRule="auto"/>
        <w:ind w:firstLine="480"/>
        <w:jc w:val="center"/>
        <w:rPr>
          <w:b/>
          <w:color w:val="000000"/>
          <w:kern w:val="0"/>
          <w:sz w:val="44"/>
          <w:szCs w:val="44"/>
        </w:rPr>
      </w:pPr>
    </w:p>
    <w:p>
      <w:pPr>
        <w:widowControl/>
        <w:tabs>
          <w:tab w:val="left" w:pos="450"/>
          <w:tab w:val="left" w:pos="8280"/>
        </w:tabs>
        <w:spacing w:line="360" w:lineRule="auto"/>
        <w:ind w:firstLine="480"/>
        <w:jc w:val="center"/>
        <w:rPr>
          <w:b/>
          <w:color w:val="000000"/>
          <w:kern w:val="0"/>
          <w:sz w:val="44"/>
          <w:szCs w:val="44"/>
        </w:rPr>
      </w:pPr>
      <w:r>
        <w:rPr>
          <w:b/>
          <w:color w:val="000000"/>
          <w:kern w:val="0"/>
          <w:sz w:val="44"/>
          <w:szCs w:val="44"/>
        </w:rPr>
        <w:t>投标文件</w:t>
      </w:r>
    </w:p>
    <w:p>
      <w:pPr>
        <w:widowControl/>
        <w:tabs>
          <w:tab w:val="left" w:pos="450"/>
          <w:tab w:val="left" w:pos="8280"/>
        </w:tabs>
        <w:spacing w:line="360" w:lineRule="auto"/>
        <w:ind w:firstLine="480"/>
        <w:jc w:val="center"/>
        <w:rPr>
          <w:b/>
          <w:color w:val="000000"/>
          <w:kern w:val="0"/>
          <w:sz w:val="44"/>
          <w:szCs w:val="44"/>
        </w:rPr>
      </w:pPr>
      <w:r>
        <w:rPr>
          <w:rFonts w:hint="eastAsia"/>
          <w:b/>
          <w:color w:val="000000"/>
          <w:kern w:val="0"/>
          <w:sz w:val="44"/>
          <w:szCs w:val="44"/>
        </w:rPr>
        <w:t>（技术文件/商务文件）</w:t>
      </w:r>
    </w:p>
    <w:p>
      <w:pPr>
        <w:widowControl/>
        <w:tabs>
          <w:tab w:val="left" w:pos="275"/>
          <w:tab w:val="left" w:pos="8280"/>
        </w:tabs>
        <w:spacing w:line="360" w:lineRule="auto"/>
        <w:ind w:firstLine="480"/>
        <w:jc w:val="left"/>
        <w:rPr>
          <w:rFonts w:hint="default" w:eastAsia="宋体"/>
          <w:b/>
          <w:color w:val="000000"/>
          <w:kern w:val="0"/>
          <w:sz w:val="36"/>
          <w:szCs w:val="36"/>
          <w:lang w:val="en-US" w:eastAsia="zh-CN"/>
        </w:rPr>
      </w:pPr>
      <w:r>
        <w:rPr>
          <w:rFonts w:hint="eastAsia"/>
          <w:b/>
          <w:color w:val="000000"/>
          <w:kern w:val="0"/>
          <w:sz w:val="36"/>
          <w:szCs w:val="36"/>
          <w:lang w:val="en-US" w:eastAsia="zh-CN"/>
        </w:rPr>
        <w:t xml:space="preserve">                标段一/标段二   </w:t>
      </w:r>
    </w:p>
    <w:p>
      <w:pPr>
        <w:widowControl/>
        <w:tabs>
          <w:tab w:val="left" w:pos="275"/>
          <w:tab w:val="left" w:pos="8280"/>
        </w:tabs>
        <w:spacing w:line="360" w:lineRule="auto"/>
        <w:ind w:firstLine="480"/>
        <w:jc w:val="left"/>
        <w:rPr>
          <w:b/>
          <w:color w:val="000000"/>
          <w:kern w:val="0"/>
          <w:sz w:val="36"/>
          <w:szCs w:val="36"/>
        </w:rPr>
      </w:pPr>
      <w:r>
        <w:rPr>
          <w:b/>
          <w:color w:val="000000"/>
          <w:kern w:val="0"/>
          <w:sz w:val="36"/>
          <w:szCs w:val="36"/>
        </w:rPr>
        <w:tab/>
      </w:r>
    </w:p>
    <w:p>
      <w:pPr>
        <w:widowControl/>
        <w:tabs>
          <w:tab w:val="left" w:pos="275"/>
          <w:tab w:val="left" w:pos="8280"/>
        </w:tabs>
        <w:spacing w:line="360" w:lineRule="auto"/>
        <w:ind w:firstLine="480"/>
        <w:jc w:val="left"/>
        <w:rPr>
          <w:b/>
          <w:color w:val="000000"/>
          <w:kern w:val="0"/>
          <w:sz w:val="32"/>
          <w:szCs w:val="32"/>
        </w:rPr>
      </w:pPr>
    </w:p>
    <w:p>
      <w:pPr>
        <w:widowControl/>
        <w:tabs>
          <w:tab w:val="left" w:pos="275"/>
          <w:tab w:val="left" w:pos="8280"/>
        </w:tabs>
        <w:spacing w:line="360" w:lineRule="auto"/>
        <w:ind w:firstLine="480"/>
        <w:jc w:val="left"/>
        <w:rPr>
          <w:b/>
          <w:color w:val="000000"/>
          <w:kern w:val="0"/>
          <w:sz w:val="32"/>
          <w:szCs w:val="32"/>
        </w:rPr>
      </w:pPr>
    </w:p>
    <w:p>
      <w:pPr>
        <w:widowControl/>
        <w:tabs>
          <w:tab w:val="left" w:pos="275"/>
          <w:tab w:val="left" w:pos="8280"/>
        </w:tabs>
        <w:spacing w:line="360" w:lineRule="auto"/>
        <w:ind w:firstLine="480"/>
        <w:jc w:val="left"/>
        <w:rPr>
          <w:b/>
          <w:color w:val="000000"/>
          <w:kern w:val="0"/>
          <w:sz w:val="32"/>
          <w:szCs w:val="32"/>
        </w:rPr>
      </w:pPr>
    </w:p>
    <w:p>
      <w:pPr>
        <w:widowControl/>
        <w:tabs>
          <w:tab w:val="left" w:pos="275"/>
          <w:tab w:val="left" w:pos="8280"/>
        </w:tabs>
        <w:spacing w:line="360" w:lineRule="auto"/>
        <w:ind w:firstLine="315" w:firstLineChars="98"/>
        <w:jc w:val="left"/>
        <w:rPr>
          <w:b/>
          <w:color w:val="000000"/>
          <w:kern w:val="0"/>
          <w:sz w:val="36"/>
          <w:szCs w:val="36"/>
        </w:rPr>
      </w:pPr>
      <w:r>
        <w:rPr>
          <w:b/>
          <w:color w:val="000000"/>
          <w:kern w:val="0"/>
          <w:sz w:val="32"/>
          <w:szCs w:val="32"/>
        </w:rPr>
        <w:t>采购项目编号：</w:t>
      </w:r>
      <w:r>
        <w:rPr>
          <w:b/>
          <w:color w:val="000000"/>
          <w:kern w:val="0"/>
          <w:sz w:val="36"/>
          <w:szCs w:val="36"/>
          <w:u w:val="single"/>
        </w:rPr>
        <w:t xml:space="preserve">                                 </w:t>
      </w:r>
    </w:p>
    <w:p>
      <w:pPr>
        <w:widowControl/>
        <w:tabs>
          <w:tab w:val="left" w:pos="765"/>
          <w:tab w:val="left" w:pos="8280"/>
        </w:tabs>
        <w:spacing w:line="360" w:lineRule="auto"/>
        <w:ind w:firstLine="480"/>
        <w:jc w:val="left"/>
        <w:rPr>
          <w:b/>
          <w:color w:val="000000"/>
          <w:kern w:val="0"/>
          <w:sz w:val="36"/>
          <w:szCs w:val="36"/>
        </w:rPr>
      </w:pPr>
      <w:r>
        <w:rPr>
          <w:b/>
          <w:color w:val="000000"/>
          <w:kern w:val="0"/>
          <w:sz w:val="36"/>
          <w:szCs w:val="36"/>
        </w:rPr>
        <w:tab/>
      </w:r>
    </w:p>
    <w:p>
      <w:pPr>
        <w:widowControl/>
        <w:tabs>
          <w:tab w:val="left" w:pos="765"/>
          <w:tab w:val="left" w:pos="8280"/>
        </w:tabs>
        <w:spacing w:line="360" w:lineRule="auto"/>
        <w:ind w:firstLine="315" w:firstLineChars="98"/>
        <w:jc w:val="left"/>
        <w:rPr>
          <w:b/>
          <w:color w:val="000000"/>
          <w:kern w:val="0"/>
          <w:sz w:val="36"/>
          <w:szCs w:val="36"/>
        </w:rPr>
      </w:pPr>
      <w:r>
        <w:rPr>
          <w:b/>
          <w:color w:val="000000"/>
          <w:kern w:val="0"/>
          <w:sz w:val="32"/>
          <w:szCs w:val="32"/>
        </w:rPr>
        <w:t>投标人（公章）：</w:t>
      </w:r>
      <w:r>
        <w:rPr>
          <w:b/>
          <w:color w:val="000000"/>
          <w:kern w:val="0"/>
          <w:sz w:val="36"/>
          <w:szCs w:val="36"/>
          <w:u w:val="single"/>
        </w:rPr>
        <w:t xml:space="preserve">                                </w:t>
      </w:r>
    </w:p>
    <w:p>
      <w:pPr>
        <w:widowControl/>
        <w:tabs>
          <w:tab w:val="left" w:pos="8280"/>
        </w:tabs>
        <w:spacing w:line="360" w:lineRule="auto"/>
        <w:ind w:firstLine="480"/>
        <w:jc w:val="center"/>
        <w:rPr>
          <w:b/>
          <w:color w:val="000000"/>
          <w:kern w:val="0"/>
          <w:sz w:val="32"/>
          <w:szCs w:val="32"/>
        </w:rPr>
      </w:pPr>
    </w:p>
    <w:p>
      <w:pPr>
        <w:widowControl/>
        <w:tabs>
          <w:tab w:val="left" w:pos="350"/>
          <w:tab w:val="left" w:pos="8280"/>
        </w:tabs>
        <w:spacing w:line="360" w:lineRule="auto"/>
        <w:ind w:firstLine="315" w:firstLineChars="98"/>
        <w:jc w:val="left"/>
        <w:rPr>
          <w:b/>
          <w:color w:val="000000"/>
          <w:kern w:val="0"/>
          <w:sz w:val="32"/>
          <w:szCs w:val="32"/>
        </w:rPr>
      </w:pPr>
      <w:r>
        <w:rPr>
          <w:b/>
          <w:color w:val="000000"/>
          <w:kern w:val="0"/>
          <w:sz w:val="32"/>
          <w:szCs w:val="32"/>
        </w:rPr>
        <w:t>投标人法定代表人</w:t>
      </w:r>
    </w:p>
    <w:p>
      <w:pPr>
        <w:widowControl/>
        <w:tabs>
          <w:tab w:val="left" w:pos="840"/>
          <w:tab w:val="left" w:pos="8280"/>
        </w:tabs>
        <w:spacing w:line="360" w:lineRule="auto"/>
        <w:ind w:firstLine="315" w:firstLineChars="98"/>
        <w:jc w:val="left"/>
        <w:rPr>
          <w:b/>
          <w:color w:val="000000"/>
          <w:kern w:val="0"/>
          <w:sz w:val="36"/>
          <w:szCs w:val="36"/>
        </w:rPr>
      </w:pPr>
      <w:r>
        <w:rPr>
          <w:b/>
          <w:color w:val="000000"/>
          <w:kern w:val="0"/>
          <w:sz w:val="32"/>
          <w:szCs w:val="32"/>
        </w:rPr>
        <w:t>或其委托人（签字）：</w:t>
      </w:r>
      <w:r>
        <w:rPr>
          <w:b/>
          <w:color w:val="000000"/>
          <w:kern w:val="0"/>
          <w:sz w:val="36"/>
          <w:szCs w:val="36"/>
          <w:u w:val="single"/>
        </w:rPr>
        <w:t xml:space="preserve">                            </w:t>
      </w:r>
    </w:p>
    <w:p>
      <w:pPr>
        <w:widowControl/>
        <w:tabs>
          <w:tab w:val="left" w:pos="8280"/>
        </w:tabs>
        <w:spacing w:line="360" w:lineRule="auto"/>
        <w:rPr>
          <w:b/>
          <w:color w:val="000000"/>
          <w:kern w:val="0"/>
          <w:sz w:val="32"/>
          <w:szCs w:val="32"/>
        </w:rPr>
      </w:pPr>
    </w:p>
    <w:p>
      <w:pPr>
        <w:widowControl/>
        <w:tabs>
          <w:tab w:val="left" w:pos="350"/>
          <w:tab w:val="left" w:pos="8280"/>
        </w:tabs>
        <w:spacing w:line="360" w:lineRule="auto"/>
        <w:ind w:firstLine="480"/>
        <w:jc w:val="left"/>
        <w:rPr>
          <w:b/>
          <w:color w:val="000000"/>
          <w:kern w:val="0"/>
          <w:sz w:val="32"/>
          <w:szCs w:val="32"/>
        </w:rPr>
      </w:pPr>
      <w:r>
        <w:rPr>
          <w:b/>
          <w:color w:val="000000"/>
          <w:kern w:val="0"/>
          <w:sz w:val="36"/>
          <w:szCs w:val="36"/>
        </w:rPr>
        <w:t xml:space="preserve">                   </w:t>
      </w:r>
      <w:r>
        <w:rPr>
          <w:b/>
          <w:color w:val="000000"/>
          <w:kern w:val="0"/>
          <w:sz w:val="32"/>
          <w:szCs w:val="32"/>
        </w:rPr>
        <w:t>年</w:t>
      </w:r>
      <w:r>
        <w:rPr>
          <w:b/>
          <w:color w:val="000000"/>
          <w:kern w:val="0"/>
          <w:sz w:val="36"/>
          <w:szCs w:val="36"/>
        </w:rPr>
        <w:t xml:space="preserve">     </w:t>
      </w:r>
      <w:r>
        <w:rPr>
          <w:b/>
          <w:color w:val="000000"/>
          <w:kern w:val="0"/>
          <w:sz w:val="32"/>
          <w:szCs w:val="32"/>
        </w:rPr>
        <w:t>月</w:t>
      </w:r>
      <w:r>
        <w:rPr>
          <w:b/>
          <w:color w:val="000000"/>
          <w:kern w:val="0"/>
          <w:sz w:val="36"/>
          <w:szCs w:val="36"/>
        </w:rPr>
        <w:t xml:space="preserve">     </w:t>
      </w:r>
      <w:r>
        <w:rPr>
          <w:b/>
          <w:color w:val="000000"/>
          <w:kern w:val="0"/>
          <w:sz w:val="32"/>
          <w:szCs w:val="32"/>
        </w:rPr>
        <w:t>日</w:t>
      </w:r>
    </w:p>
    <w:p>
      <w:pPr>
        <w:rPr>
          <w:rFonts w:hint="eastAsia" w:ascii="仿宋" w:hAnsi="仿宋" w:eastAsia="仿宋" w:cs="宋体"/>
          <w:color w:val="555555"/>
          <w:kern w:val="0"/>
          <w:sz w:val="28"/>
          <w:szCs w:val="28"/>
        </w:rPr>
      </w:pPr>
    </w:p>
    <w:p>
      <w:pPr>
        <w:rPr>
          <w:rFonts w:ascii="仿宋" w:hAnsi="仿宋" w:eastAsia="仿宋"/>
        </w:rPr>
      </w:pPr>
      <w:r>
        <w:rPr>
          <w:rFonts w:hint="eastAsia" w:ascii="仿宋" w:hAnsi="仿宋" w:eastAsia="仿宋" w:cs="宋体"/>
          <w:color w:val="555555"/>
          <w:kern w:val="0"/>
          <w:sz w:val="28"/>
          <w:szCs w:val="28"/>
        </w:rPr>
        <w:t>附件一</w:t>
      </w:r>
      <w:r>
        <w:rPr>
          <w:rFonts w:hint="eastAsia" w:ascii="仿宋" w:hAnsi="仿宋" w:eastAsia="仿宋"/>
        </w:rPr>
        <w:t xml:space="preserve">                      </w:t>
      </w:r>
    </w:p>
    <w:p>
      <w:pPr>
        <w:jc w:val="center"/>
        <w:rPr>
          <w:rFonts w:ascii="仿宋" w:hAnsi="仿宋" w:eastAsia="仿宋" w:cs="宋体"/>
          <w:b/>
          <w:bCs/>
          <w:color w:val="555555"/>
          <w:kern w:val="0"/>
          <w:sz w:val="28"/>
          <w:szCs w:val="28"/>
          <w:lang w:val="zh-CN"/>
        </w:rPr>
      </w:pPr>
      <w:r>
        <w:rPr>
          <w:rFonts w:hint="eastAsia" w:ascii="仿宋" w:hAnsi="仿宋" w:eastAsia="仿宋" w:cs="宋体"/>
          <w:b/>
          <w:bCs/>
          <w:color w:val="555555"/>
          <w:kern w:val="0"/>
          <w:sz w:val="28"/>
          <w:szCs w:val="28"/>
        </w:rPr>
        <w:t>投标人基本情况表</w:t>
      </w:r>
    </w:p>
    <w:tbl>
      <w:tblPr>
        <w:tblStyle w:val="12"/>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41"/>
        <w:gridCol w:w="1800"/>
        <w:gridCol w:w="1080"/>
        <w:gridCol w:w="840"/>
        <w:gridCol w:w="36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vMerge w:val="restart"/>
            <w:tcBorders>
              <w:top w:val="single" w:color="auto" w:sz="4" w:space="0"/>
              <w:left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应标单位名称</w:t>
            </w:r>
          </w:p>
        </w:tc>
        <w:tc>
          <w:tcPr>
            <w:tcW w:w="3621" w:type="dxa"/>
            <w:gridSpan w:val="3"/>
            <w:vMerge w:val="restart"/>
            <w:tcBorders>
              <w:top w:val="single" w:color="auto" w:sz="4" w:space="0"/>
              <w:left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单位性质</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vMerge w:val="continue"/>
            <w:tcBorders>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3621" w:type="dxa"/>
            <w:gridSpan w:val="3"/>
            <w:vMerge w:val="continue"/>
            <w:tcBorders>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资本结构情况</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公司注册名称</w:t>
            </w:r>
          </w:p>
        </w:tc>
        <w:tc>
          <w:tcPr>
            <w:tcW w:w="713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营业范围</w:t>
            </w:r>
          </w:p>
        </w:tc>
        <w:tc>
          <w:tcPr>
            <w:tcW w:w="713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地    址</w:t>
            </w:r>
          </w:p>
        </w:tc>
        <w:tc>
          <w:tcPr>
            <w:tcW w:w="36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邮   编</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电    话</w:t>
            </w:r>
          </w:p>
        </w:tc>
        <w:tc>
          <w:tcPr>
            <w:tcW w:w="36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传   真</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单位法人代表</w:t>
            </w:r>
          </w:p>
        </w:tc>
        <w:tc>
          <w:tcPr>
            <w:tcW w:w="36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企业资质等级</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2、联系人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职务</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职称</w:t>
            </w:r>
          </w:p>
        </w:tc>
        <w:tc>
          <w:tcPr>
            <w:tcW w:w="26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c>
          <w:tcPr>
            <w:tcW w:w="26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color w:val="555555"/>
                <w:kern w:val="0"/>
                <w:sz w:val="24"/>
                <w:szCs w:val="24"/>
                <w:lang w:val="zh-CN"/>
              </w:rPr>
            </w:pP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我保证本文件的真实性，并授权          代表本公司负责阐述有关技术等方面的情况。</w:t>
            </w:r>
          </w:p>
          <w:p>
            <w:pPr>
              <w:spacing w:line="400" w:lineRule="exact"/>
              <w:ind w:firstLine="480" w:firstLineChars="200"/>
              <w:rPr>
                <w:rFonts w:ascii="仿宋" w:hAnsi="仿宋" w:eastAsia="仿宋" w:cs="宋体"/>
                <w:color w:val="555555"/>
                <w:kern w:val="0"/>
                <w:sz w:val="24"/>
                <w:szCs w:val="24"/>
                <w:lang w:val="zh-CN"/>
              </w:rPr>
            </w:pPr>
          </w:p>
          <w:p>
            <w:pPr>
              <w:spacing w:line="400" w:lineRule="exact"/>
              <w:ind w:firstLine="480" w:firstLineChars="200"/>
              <w:rPr>
                <w:rFonts w:ascii="仿宋" w:hAnsi="仿宋" w:eastAsia="仿宋" w:cs="宋体"/>
                <w:color w:val="555555"/>
                <w:kern w:val="0"/>
                <w:sz w:val="24"/>
                <w:szCs w:val="24"/>
                <w:lang w:val="zh-CN"/>
              </w:rPr>
            </w:pP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授权人签字：                      被授权人签字：</w:t>
            </w:r>
          </w:p>
          <w:p>
            <w:pPr>
              <w:spacing w:line="400" w:lineRule="exact"/>
              <w:ind w:firstLine="480" w:firstLineChars="200"/>
              <w:rPr>
                <w:rFonts w:ascii="仿宋" w:hAnsi="仿宋" w:eastAsia="仿宋" w:cs="宋体"/>
                <w:color w:val="555555"/>
                <w:kern w:val="0"/>
                <w:sz w:val="24"/>
                <w:szCs w:val="24"/>
                <w:lang w:val="zh-CN"/>
              </w:rPr>
            </w:pP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日期：   年   月   日           日期：   年   月   日</w:t>
            </w:r>
          </w:p>
        </w:tc>
      </w:tr>
    </w:tbl>
    <w:p>
      <w:pPr>
        <w:spacing w:line="400" w:lineRule="exact"/>
        <w:ind w:firstLine="480" w:firstLineChars="200"/>
        <w:rPr>
          <w:rFonts w:ascii="仿宋" w:hAnsi="仿宋" w:eastAsia="仿宋" w:cs="宋体"/>
          <w:color w:val="555555"/>
          <w:kern w:val="0"/>
          <w:sz w:val="24"/>
          <w:szCs w:val="24"/>
          <w:lang w:val="zh-CN"/>
        </w:rPr>
      </w:pPr>
    </w:p>
    <w:p>
      <w:pPr>
        <w:rPr>
          <w:rFonts w:ascii="仿宋" w:hAnsi="仿宋" w:eastAsia="仿宋" w:cs="宋体"/>
          <w:color w:val="555555"/>
          <w:kern w:val="0"/>
          <w:sz w:val="28"/>
          <w:szCs w:val="28"/>
        </w:rPr>
      </w:pPr>
    </w:p>
    <w:p>
      <w:pPr>
        <w:widowControl/>
        <w:spacing w:line="420" w:lineRule="atLeast"/>
        <w:rPr>
          <w:rFonts w:ascii="仿宋" w:hAnsi="仿宋" w:eastAsia="仿宋" w:cs="宋体"/>
          <w:color w:val="555555"/>
          <w:kern w:val="0"/>
          <w:sz w:val="28"/>
          <w:szCs w:val="28"/>
        </w:rPr>
      </w:pPr>
    </w:p>
    <w:p>
      <w:pPr>
        <w:widowControl/>
        <w:spacing w:line="420" w:lineRule="atLeast"/>
        <w:rPr>
          <w:rFonts w:ascii="仿宋" w:hAnsi="仿宋" w:eastAsia="仿宋" w:cs="宋体"/>
          <w:color w:val="555555"/>
          <w:kern w:val="0"/>
          <w:sz w:val="24"/>
          <w:szCs w:val="24"/>
        </w:rPr>
      </w:pPr>
    </w:p>
    <w:p>
      <w:pPr>
        <w:rPr>
          <w:rFonts w:ascii="仿宋" w:hAnsi="仿宋" w:eastAsia="仿宋" w:cs="宋体"/>
          <w:b/>
          <w:bCs/>
          <w:color w:val="555555"/>
          <w:kern w:val="0"/>
          <w:sz w:val="28"/>
          <w:szCs w:val="28"/>
        </w:rPr>
      </w:pPr>
      <w:r>
        <w:rPr>
          <w:rFonts w:hint="eastAsia" w:ascii="仿宋" w:hAnsi="仿宋" w:eastAsia="仿宋" w:cs="宋体"/>
          <w:color w:val="555555"/>
          <w:kern w:val="0"/>
          <w:sz w:val="28"/>
          <w:szCs w:val="28"/>
        </w:rPr>
        <w:t>附件二</w:t>
      </w:r>
      <w:r>
        <w:rPr>
          <w:rFonts w:hint="eastAsia" w:ascii="仿宋" w:hAnsi="仿宋" w:eastAsia="仿宋" w:cs="宋体"/>
          <w:b/>
          <w:bCs/>
          <w:color w:val="555555"/>
          <w:kern w:val="0"/>
          <w:sz w:val="28"/>
          <w:szCs w:val="28"/>
        </w:rPr>
        <w:t xml:space="preserve">       投标人法定代表人授权书（格式）</w:t>
      </w:r>
    </w:p>
    <w:p>
      <w:pPr>
        <w:spacing w:line="480" w:lineRule="auto"/>
        <w:rPr>
          <w:rFonts w:ascii="仿宋" w:hAnsi="仿宋" w:eastAsia="仿宋"/>
          <w:b/>
          <w:sz w:val="48"/>
        </w:rPr>
      </w:pP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项目名称：               </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日    期：               </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致：（采购人名称）                </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    （招标代理机构名称）             </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注册于                                 （注册地址）的                                         </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                              （投标人名称），系中华人民共和国合法企业；本人             （授权人姓名）系该公司的法定代表人。现特授权本单位的（被授权人姓名）               （身份证号码）                             为我公司合法代理人，全权代表我公司办理就                                                     项目的投标、谈判、签约等具体工作，并签署全部有关的文件、协议及合同。</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我公司对被授权人的签名负全部责任。</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在撤销授权的书面通知以前，本授权书一直有效。被授权人签署的所有文件（在授权书有效期内签署的）不因授权的撤销而失效。被授权人无转委托。特此声明。</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被授权人身份证复印件：</w:t>
      </w:r>
    </w:p>
    <w:p>
      <w:pPr>
        <w:spacing w:line="400" w:lineRule="exact"/>
        <w:ind w:firstLine="480" w:firstLineChars="200"/>
        <w:rPr>
          <w:rFonts w:ascii="仿宋" w:hAnsi="仿宋" w:eastAsia="仿宋" w:cs="宋体"/>
          <w:color w:val="555555"/>
          <w:kern w:val="0"/>
          <w:sz w:val="24"/>
          <w:szCs w:val="24"/>
          <w:lang w:val="zh-CN"/>
        </w:rPr>
      </w:pPr>
    </w:p>
    <w:p>
      <w:pPr>
        <w:spacing w:line="400" w:lineRule="exact"/>
        <w:ind w:firstLine="480" w:firstLineChars="200"/>
        <w:rPr>
          <w:rFonts w:ascii="仿宋" w:hAnsi="仿宋" w:eastAsia="仿宋" w:cs="宋体"/>
          <w:color w:val="555555"/>
          <w:kern w:val="0"/>
          <w:sz w:val="24"/>
          <w:szCs w:val="24"/>
          <w:lang w:val="zh-CN"/>
        </w:rPr>
      </w:pP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投标人公章：</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授权人签名：                       职        务：                </w:t>
      </w: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 xml:space="preserve">被授权人签名：                     </w:t>
      </w:r>
    </w:p>
    <w:p>
      <w:pPr>
        <w:spacing w:line="400" w:lineRule="exact"/>
        <w:ind w:firstLine="480" w:firstLineChars="200"/>
        <w:rPr>
          <w:rFonts w:ascii="仿宋" w:hAnsi="仿宋" w:eastAsia="仿宋" w:cs="宋体"/>
          <w:color w:val="555555"/>
          <w:kern w:val="0"/>
          <w:sz w:val="24"/>
          <w:szCs w:val="24"/>
          <w:lang w:val="zh-CN"/>
        </w:rPr>
      </w:pPr>
    </w:p>
    <w:p>
      <w:pPr>
        <w:spacing w:line="400" w:lineRule="exact"/>
        <w:ind w:firstLine="480" w:firstLineChars="200"/>
        <w:rPr>
          <w:rFonts w:ascii="仿宋" w:hAnsi="仿宋" w:eastAsia="仿宋" w:cs="宋体"/>
          <w:color w:val="555555"/>
          <w:kern w:val="0"/>
          <w:sz w:val="24"/>
          <w:szCs w:val="24"/>
          <w:lang w:val="zh-CN"/>
        </w:rPr>
      </w:pPr>
      <w:r>
        <w:rPr>
          <w:rFonts w:hint="eastAsia" w:ascii="仿宋" w:hAnsi="仿宋" w:eastAsia="仿宋" w:cs="宋体"/>
          <w:color w:val="555555"/>
          <w:kern w:val="0"/>
          <w:sz w:val="24"/>
          <w:szCs w:val="24"/>
          <w:lang w:val="zh-CN"/>
        </w:rPr>
        <w:t>注：投标人法定代表人参加投标的，提供法定代表人证明书和身份证明即可。</w:t>
      </w:r>
    </w:p>
    <w:p>
      <w:pPr>
        <w:spacing w:line="400" w:lineRule="exact"/>
        <w:rPr>
          <w:rFonts w:ascii="仿宋" w:hAnsi="仿宋" w:eastAsia="仿宋" w:cs="宋体"/>
          <w:color w:val="555555"/>
          <w:kern w:val="0"/>
          <w:sz w:val="24"/>
          <w:szCs w:val="24"/>
        </w:rPr>
      </w:pPr>
    </w:p>
    <w:p>
      <w:pPr>
        <w:widowControl/>
        <w:jc w:val="left"/>
      </w:pPr>
    </w:p>
    <w:p>
      <w:pPr>
        <w:widowControl/>
        <w:jc w:val="left"/>
      </w:pPr>
    </w:p>
    <w:p>
      <w:pPr>
        <w:widowControl/>
        <w:jc w:val="left"/>
      </w:pPr>
    </w:p>
    <w:p>
      <w:pPr>
        <w:widowControl/>
        <w:jc w:val="left"/>
      </w:pPr>
    </w:p>
    <w:p>
      <w:pPr>
        <w:widowControl/>
        <w:jc w:val="left"/>
      </w:pPr>
    </w:p>
    <w:p>
      <w:pPr>
        <w:rPr>
          <w:rFonts w:hint="eastAsia" w:ascii="仿宋" w:hAnsi="仿宋" w:eastAsia="仿宋" w:cs="宋体"/>
          <w:color w:val="555555"/>
          <w:kern w:val="0"/>
          <w:sz w:val="28"/>
          <w:szCs w:val="28"/>
        </w:rPr>
      </w:pPr>
      <w:r>
        <w:rPr>
          <w:rFonts w:hint="eastAsia" w:ascii="仿宋" w:hAnsi="仿宋" w:eastAsia="仿宋" w:cs="宋体"/>
          <w:color w:val="555555"/>
          <w:kern w:val="0"/>
          <w:sz w:val="28"/>
          <w:szCs w:val="28"/>
        </w:rPr>
        <w:br w:type="page"/>
      </w:r>
    </w:p>
    <w:p>
      <w:pPr>
        <w:widowControl/>
        <w:spacing w:line="420" w:lineRule="atLeast"/>
      </w:pPr>
      <w:r>
        <w:rPr>
          <w:rFonts w:hint="eastAsia" w:ascii="仿宋" w:hAnsi="仿宋" w:eastAsia="仿宋" w:cs="宋体"/>
          <w:color w:val="555555"/>
          <w:kern w:val="0"/>
          <w:sz w:val="28"/>
          <w:szCs w:val="28"/>
        </w:rPr>
        <w:t xml:space="preserve">附件四              </w:t>
      </w:r>
      <w:r>
        <w:rPr>
          <w:rFonts w:hint="eastAsia" w:ascii="仿宋" w:hAnsi="仿宋" w:eastAsia="仿宋" w:cs="宋体"/>
          <w:color w:val="555555"/>
          <w:kern w:val="0"/>
          <w:sz w:val="28"/>
          <w:szCs w:val="28"/>
          <w:lang w:eastAsia="zh-CN"/>
        </w:rPr>
        <w:t>报价一览表</w:t>
      </w:r>
    </w:p>
    <w:p>
      <w:pPr>
        <w:widowControl/>
        <w:jc w:val="left"/>
      </w:pPr>
    </w:p>
    <w:p>
      <w:pPr>
        <w:ind w:left="1067" w:hanging="1067" w:hangingChars="443"/>
        <w:rPr>
          <w:rFonts w:hint="eastAsia" w:ascii="仿宋" w:hAnsi="仿宋" w:eastAsia="仿宋"/>
          <w:b/>
          <w:sz w:val="24"/>
          <w:szCs w:val="24"/>
          <w:lang w:eastAsia="zh-CN"/>
        </w:rPr>
      </w:pPr>
      <w:r>
        <w:rPr>
          <w:rFonts w:hint="eastAsia" w:ascii="仿宋" w:hAnsi="仿宋" w:eastAsia="仿宋"/>
          <w:b/>
          <w:sz w:val="24"/>
          <w:szCs w:val="24"/>
        </w:rPr>
        <w:t>项目名称</w:t>
      </w:r>
      <w:r>
        <w:rPr>
          <w:rFonts w:hint="eastAsia" w:ascii="仿宋" w:hAnsi="仿宋" w:eastAsia="仿宋"/>
          <w:b/>
          <w:sz w:val="24"/>
          <w:szCs w:val="24"/>
          <w:lang w:val="en-US" w:eastAsia="zh-CN"/>
        </w:rPr>
        <w:t>(标段一）</w:t>
      </w:r>
      <w:r>
        <w:rPr>
          <w:rFonts w:hint="eastAsia" w:ascii="仿宋" w:hAnsi="仿宋" w:eastAsia="仿宋"/>
          <w:b/>
          <w:sz w:val="24"/>
          <w:szCs w:val="24"/>
        </w:rPr>
        <w:t>：</w:t>
      </w:r>
      <w:r>
        <w:rPr>
          <w:rFonts w:hint="eastAsia" w:ascii="仿宋" w:hAnsi="仿宋" w:eastAsia="仿宋"/>
          <w:b/>
          <w:sz w:val="24"/>
          <w:szCs w:val="24"/>
          <w:lang w:eastAsia="zh-CN"/>
        </w:rPr>
        <w:t>义乌市中心医院一般货物、服务类项目招标代理服务</w:t>
      </w:r>
    </w:p>
    <w:p>
      <w:pPr>
        <w:ind w:left="1067" w:hanging="1067" w:hangingChars="443"/>
        <w:rPr>
          <w:rFonts w:ascii="仿宋" w:hAnsi="仿宋" w:eastAsia="仿宋"/>
          <w:b/>
          <w:sz w:val="24"/>
          <w:szCs w:val="24"/>
          <w:u w:val="single"/>
        </w:rPr>
      </w:pPr>
      <w:r>
        <w:rPr>
          <w:rFonts w:hint="eastAsia" w:ascii="仿宋" w:hAnsi="仿宋" w:eastAsia="仿宋"/>
          <w:b/>
          <w:sz w:val="24"/>
          <w:szCs w:val="24"/>
        </w:rPr>
        <w:t>招标编号：</w:t>
      </w:r>
      <w:r>
        <w:rPr>
          <w:rFonts w:hint="eastAsia" w:ascii="仿宋" w:hAnsi="仿宋" w:eastAsia="仿宋"/>
          <w:b/>
          <w:sz w:val="24"/>
          <w:szCs w:val="24"/>
          <w:u w:val="single"/>
        </w:rPr>
        <w:t xml:space="preserve">               </w:t>
      </w:r>
    </w:p>
    <w:p>
      <w:pPr>
        <w:rPr>
          <w:rFonts w:ascii="仿宋" w:hAnsi="仿宋" w:eastAsia="仿宋"/>
          <w:sz w:val="24"/>
          <w:szCs w:val="24"/>
        </w:rPr>
      </w:pPr>
    </w:p>
    <w:p>
      <w:pPr>
        <w:rPr>
          <w:rFonts w:ascii="仿宋" w:hAnsi="仿宋" w:eastAsia="仿宋"/>
          <w:sz w:val="24"/>
          <w:szCs w:val="24"/>
        </w:rPr>
      </w:pP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45"/>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6345" w:type="dxa"/>
            <w:vAlign w:val="center"/>
          </w:tcPr>
          <w:p>
            <w:pPr>
              <w:jc w:val="center"/>
              <w:rPr>
                <w:rFonts w:ascii="仿宋" w:hAnsi="仿宋" w:eastAsia="仿宋"/>
                <w:b/>
                <w:sz w:val="28"/>
                <w:szCs w:val="28"/>
              </w:rPr>
            </w:pPr>
            <w:r>
              <w:rPr>
                <w:rFonts w:hint="eastAsia" w:ascii="仿宋" w:hAnsi="仿宋" w:eastAsia="仿宋"/>
                <w:sz w:val="24"/>
                <w:szCs w:val="24"/>
              </w:rPr>
              <w:t>一般货物、服务类项目招标代理服务基准价</w:t>
            </w:r>
          </w:p>
        </w:tc>
        <w:tc>
          <w:tcPr>
            <w:tcW w:w="2177" w:type="dxa"/>
            <w:vAlign w:val="center"/>
          </w:tcPr>
          <w:p>
            <w:pPr>
              <w:jc w:val="center"/>
              <w:rPr>
                <w:rFonts w:hint="eastAsia" w:ascii="仿宋" w:hAnsi="仿宋" w:eastAsia="仿宋"/>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 w:hRule="atLeast"/>
        </w:trPr>
        <w:tc>
          <w:tcPr>
            <w:tcW w:w="6345" w:type="dxa"/>
            <w:vAlign w:val="center"/>
          </w:tcPr>
          <w:p>
            <w:pPr>
              <w:rPr>
                <w:rFonts w:ascii="仿宋" w:hAnsi="仿宋" w:eastAsia="仿宋"/>
                <w:sz w:val="24"/>
                <w:szCs w:val="24"/>
              </w:rPr>
            </w:pPr>
            <w:r>
              <w:rPr>
                <w:rFonts w:hint="eastAsia" w:ascii="仿宋" w:hAnsi="仿宋" w:eastAsia="仿宋" w:cs="宋体"/>
                <w:sz w:val="24"/>
                <w:szCs w:val="24"/>
              </w:rPr>
              <w:t>招标代理服务费按计价格[2002]1980号文件的收费标准</w:t>
            </w:r>
          </w:p>
        </w:tc>
        <w:tc>
          <w:tcPr>
            <w:tcW w:w="2177" w:type="dxa"/>
            <w:vAlign w:val="center"/>
          </w:tcPr>
          <w:p>
            <w:pPr>
              <w:rPr>
                <w:rFonts w:ascii="仿宋" w:hAnsi="仿宋" w:eastAsia="仿宋"/>
                <w:sz w:val="24"/>
                <w:szCs w:val="24"/>
              </w:rPr>
            </w:pPr>
          </w:p>
        </w:tc>
      </w:tr>
    </w:tbl>
    <w:p>
      <w:pPr>
        <w:rPr>
          <w:rFonts w:ascii="仿宋" w:hAnsi="仿宋" w:eastAsia="仿宋"/>
          <w:sz w:val="24"/>
          <w:szCs w:val="24"/>
        </w:rPr>
      </w:pPr>
    </w:p>
    <w:p>
      <w:pPr>
        <w:spacing w:before="312" w:beforeLines="100" w:after="156" w:afterLines="50"/>
        <w:rPr>
          <w:rFonts w:hint="eastAsia" w:ascii="仿宋" w:hAnsi="仿宋" w:eastAsia="仿宋"/>
          <w:b/>
          <w:sz w:val="24"/>
          <w:highlight w:val="none"/>
          <w:lang w:eastAsia="zh-CN"/>
        </w:rPr>
      </w:pPr>
      <w:r>
        <w:rPr>
          <w:rFonts w:ascii="仿宋" w:hAnsi="仿宋" w:eastAsia="仿宋"/>
          <w:b/>
          <w:sz w:val="24"/>
        </w:rPr>
        <w:t>注1：服务期内保持不</w:t>
      </w:r>
      <w:r>
        <w:rPr>
          <w:rFonts w:ascii="仿宋" w:hAnsi="仿宋" w:eastAsia="仿宋"/>
          <w:b/>
          <w:sz w:val="24"/>
          <w:highlight w:val="none"/>
        </w:rPr>
        <w:t>变，</w:t>
      </w:r>
      <w:r>
        <w:rPr>
          <w:rFonts w:hint="eastAsia" w:ascii="仿宋" w:hAnsi="仿宋" w:eastAsia="仿宋"/>
          <w:b/>
          <w:sz w:val="24"/>
          <w:highlight w:val="none"/>
        </w:rPr>
        <w:t>招标代理服务费</w:t>
      </w:r>
      <w:r>
        <w:rPr>
          <w:rFonts w:ascii="仿宋" w:hAnsi="仿宋" w:eastAsia="仿宋"/>
          <w:b/>
          <w:sz w:val="24"/>
          <w:highlight w:val="none"/>
        </w:rPr>
        <w:t>=</w:t>
      </w:r>
      <w:r>
        <w:rPr>
          <w:rFonts w:hint="eastAsia" w:ascii="仿宋" w:hAnsi="仿宋" w:eastAsia="仿宋" w:cs="宋体"/>
          <w:b/>
          <w:sz w:val="24"/>
          <w:szCs w:val="24"/>
          <w:highlight w:val="none"/>
        </w:rPr>
        <w:t>招标代理服务费按计价格[2002]1980号文件的收费标准</w:t>
      </w:r>
      <w:r>
        <w:rPr>
          <w:rFonts w:ascii="仿宋" w:hAnsi="仿宋" w:eastAsia="仿宋"/>
          <w:b/>
          <w:sz w:val="24"/>
          <w:highlight w:val="none"/>
        </w:rPr>
        <w:t>*</w:t>
      </w:r>
      <w:r>
        <w:rPr>
          <w:rFonts w:hint="eastAsia" w:ascii="仿宋" w:hAnsi="仿宋" w:eastAsia="仿宋"/>
          <w:b/>
          <w:sz w:val="24"/>
          <w:highlight w:val="none"/>
          <w:lang w:eastAsia="zh-CN"/>
        </w:rPr>
        <w:t>结算率</w:t>
      </w:r>
    </w:p>
    <w:p>
      <w:pPr>
        <w:spacing w:line="440" w:lineRule="exact"/>
        <w:rPr>
          <w:rFonts w:ascii="仿宋" w:hAnsi="仿宋" w:eastAsia="仿宋"/>
          <w:sz w:val="24"/>
          <w:szCs w:val="24"/>
          <w:highlight w:val="none"/>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ind w:left="4680" w:hanging="4680" w:hangingChars="1950"/>
        <w:rPr>
          <w:rFonts w:ascii="仿宋" w:hAnsi="仿宋" w:eastAsia="仿宋"/>
          <w:sz w:val="24"/>
          <w:szCs w:val="24"/>
        </w:rPr>
      </w:pPr>
      <w:r>
        <w:rPr>
          <w:rFonts w:ascii="仿宋" w:hAnsi="仿宋" w:eastAsia="仿宋"/>
          <w:sz w:val="24"/>
          <w:szCs w:val="24"/>
        </w:rPr>
        <w:br w:type="textWrapping"/>
      </w:r>
      <w:r>
        <w:rPr>
          <w:rFonts w:ascii="仿宋" w:hAnsi="仿宋" w:eastAsia="仿宋"/>
          <w:sz w:val="24"/>
          <w:szCs w:val="24"/>
        </w:rPr>
        <w:t>投标人：（盖章</w:t>
      </w:r>
      <w:r>
        <w:rPr>
          <w:rFonts w:hint="eastAsia" w:ascii="仿宋" w:hAnsi="仿宋" w:eastAsia="仿宋"/>
          <w:sz w:val="24"/>
          <w:szCs w:val="24"/>
        </w:rPr>
        <w:t>或签字</w:t>
      </w:r>
      <w:r>
        <w:rPr>
          <w:rFonts w:ascii="仿宋" w:hAnsi="仿宋" w:eastAsia="仿宋"/>
          <w:sz w:val="24"/>
          <w:szCs w:val="24"/>
        </w:rPr>
        <w:t>）</w:t>
      </w:r>
      <w:r>
        <w:rPr>
          <w:rFonts w:ascii="仿宋" w:hAnsi="仿宋" w:eastAsia="仿宋"/>
          <w:sz w:val="24"/>
          <w:szCs w:val="24"/>
        </w:rPr>
        <w:br w:type="textWrapping"/>
      </w:r>
      <w:r>
        <w:rPr>
          <w:rFonts w:ascii="仿宋" w:hAnsi="仿宋" w:eastAsia="仿宋"/>
          <w:sz w:val="24"/>
          <w:szCs w:val="24"/>
        </w:rPr>
        <w:t>             </w:t>
      </w:r>
    </w:p>
    <w:p>
      <w:pPr>
        <w:ind w:firstLine="5160" w:firstLineChars="2150"/>
        <w:rPr>
          <w:rFonts w:ascii="仿宋" w:hAnsi="仿宋" w:eastAsia="仿宋"/>
          <w:sz w:val="24"/>
          <w:szCs w:val="24"/>
        </w:rPr>
      </w:pPr>
      <w:r>
        <w:rPr>
          <w:rFonts w:ascii="仿宋" w:hAnsi="仿宋" w:eastAsia="仿宋"/>
          <w:sz w:val="24"/>
          <w:szCs w:val="24"/>
        </w:rPr>
        <w:t> 年  月  日      </w:t>
      </w:r>
    </w:p>
    <w:p>
      <w:pPr>
        <w:ind w:firstLine="5160" w:firstLineChars="2150"/>
        <w:rPr>
          <w:rFonts w:ascii="仿宋" w:hAnsi="仿宋" w:eastAsia="仿宋"/>
          <w:sz w:val="24"/>
          <w:szCs w:val="24"/>
        </w:rPr>
      </w:pPr>
    </w:p>
    <w:p>
      <w:pPr>
        <w:ind w:firstLine="5160" w:firstLineChars="2150"/>
        <w:rPr>
          <w:rFonts w:ascii="仿宋" w:hAnsi="仿宋" w:eastAsia="仿宋"/>
          <w:sz w:val="24"/>
          <w:szCs w:val="24"/>
        </w:rPr>
      </w:pPr>
    </w:p>
    <w:p>
      <w:pPr>
        <w:ind w:firstLine="5160" w:firstLineChars="2150"/>
        <w:rPr>
          <w:rFonts w:ascii="仿宋" w:hAnsi="仿宋" w:eastAsia="仿宋"/>
          <w:sz w:val="24"/>
          <w:szCs w:val="24"/>
        </w:rPr>
      </w:pPr>
    </w:p>
    <w:p>
      <w:pPr>
        <w:ind w:firstLine="5160" w:firstLineChars="2150"/>
        <w:rPr>
          <w:rFonts w:ascii="仿宋" w:hAnsi="仿宋" w:eastAsia="仿宋"/>
          <w:sz w:val="24"/>
          <w:szCs w:val="24"/>
        </w:rPr>
      </w:pPr>
    </w:p>
    <w:p>
      <w:pPr>
        <w:ind w:firstLine="5160" w:firstLineChars="2150"/>
        <w:rPr>
          <w:rFonts w:ascii="仿宋" w:hAnsi="仿宋" w:eastAsia="仿宋"/>
          <w:sz w:val="24"/>
          <w:szCs w:val="24"/>
        </w:rPr>
      </w:pPr>
    </w:p>
    <w:p>
      <w:pPr>
        <w:rPr>
          <w:rFonts w:ascii="仿宋" w:hAnsi="仿宋" w:eastAsia="仿宋"/>
          <w:sz w:val="24"/>
          <w:szCs w:val="24"/>
        </w:rPr>
      </w:pPr>
    </w:p>
    <w:p>
      <w:pPr>
        <w:ind w:firstLine="5160" w:firstLineChars="2150"/>
        <w:rPr>
          <w:rFonts w:ascii="仿宋" w:hAnsi="仿宋" w:eastAsia="仿宋"/>
          <w:sz w:val="24"/>
          <w:szCs w:val="24"/>
        </w:rPr>
      </w:pPr>
    </w:p>
    <w:p>
      <w:pPr>
        <w:rPr>
          <w:rFonts w:hint="eastAsia" w:ascii="仿宋" w:hAnsi="仿宋" w:eastAsia="仿宋" w:cs="宋体"/>
          <w:b/>
          <w:sz w:val="24"/>
          <w:szCs w:val="24"/>
        </w:rPr>
      </w:pPr>
      <w:r>
        <w:rPr>
          <w:rFonts w:hint="eastAsia" w:ascii="仿宋" w:hAnsi="仿宋" w:eastAsia="仿宋" w:cs="宋体"/>
          <w:b/>
          <w:sz w:val="24"/>
          <w:szCs w:val="24"/>
        </w:rPr>
        <w:br w:type="page"/>
      </w:r>
    </w:p>
    <w:p>
      <w:pPr>
        <w:pStyle w:val="2"/>
        <w:rPr>
          <w:rFonts w:hint="eastAsia" w:ascii="仿宋" w:hAnsi="仿宋" w:eastAsia="仿宋" w:cs="宋体"/>
          <w:b/>
          <w:sz w:val="24"/>
          <w:szCs w:val="24"/>
        </w:rPr>
      </w:pPr>
    </w:p>
    <w:p>
      <w:pPr>
        <w:widowControl/>
        <w:spacing w:line="420" w:lineRule="atLeast"/>
      </w:pPr>
      <w:r>
        <w:rPr>
          <w:rFonts w:hint="eastAsia" w:ascii="仿宋" w:hAnsi="仿宋" w:eastAsia="仿宋" w:cs="宋体"/>
          <w:color w:val="555555"/>
          <w:kern w:val="0"/>
          <w:sz w:val="28"/>
          <w:szCs w:val="28"/>
        </w:rPr>
        <w:t xml:space="preserve"> </w:t>
      </w:r>
      <w:r>
        <w:rPr>
          <w:rFonts w:hint="eastAsia" w:ascii="仿宋" w:hAnsi="仿宋" w:eastAsia="仿宋" w:cs="宋体"/>
          <w:color w:val="555555"/>
          <w:kern w:val="0"/>
          <w:sz w:val="28"/>
          <w:szCs w:val="28"/>
          <w:lang w:eastAsia="zh-CN"/>
        </w:rPr>
        <w:t>附件五：报价一览表</w:t>
      </w:r>
    </w:p>
    <w:p>
      <w:pPr>
        <w:widowControl/>
        <w:jc w:val="left"/>
      </w:pPr>
    </w:p>
    <w:p>
      <w:pPr>
        <w:ind w:left="1067" w:hanging="1067" w:hangingChars="443"/>
        <w:rPr>
          <w:rFonts w:hint="eastAsia" w:ascii="仿宋" w:hAnsi="仿宋" w:eastAsia="仿宋"/>
          <w:b/>
          <w:sz w:val="24"/>
          <w:szCs w:val="24"/>
          <w:lang w:eastAsia="zh-CN"/>
        </w:rPr>
      </w:pPr>
      <w:r>
        <w:rPr>
          <w:rFonts w:hint="eastAsia" w:ascii="仿宋" w:hAnsi="仿宋" w:eastAsia="仿宋"/>
          <w:b/>
          <w:sz w:val="24"/>
          <w:szCs w:val="24"/>
        </w:rPr>
        <w:t>项目名称</w:t>
      </w:r>
      <w:r>
        <w:rPr>
          <w:rFonts w:hint="eastAsia" w:ascii="仿宋" w:hAnsi="仿宋" w:eastAsia="仿宋"/>
          <w:b/>
          <w:sz w:val="24"/>
          <w:szCs w:val="24"/>
          <w:lang w:val="en-US" w:eastAsia="zh-CN"/>
        </w:rPr>
        <w:t>(标段二）</w:t>
      </w:r>
      <w:r>
        <w:rPr>
          <w:rFonts w:hint="eastAsia" w:ascii="仿宋" w:hAnsi="仿宋" w:eastAsia="仿宋"/>
          <w:b/>
          <w:sz w:val="24"/>
          <w:szCs w:val="24"/>
        </w:rPr>
        <w:t>：</w:t>
      </w:r>
      <w:r>
        <w:rPr>
          <w:rFonts w:hint="eastAsia" w:ascii="仿宋" w:hAnsi="仿宋" w:eastAsia="仿宋"/>
          <w:b/>
          <w:sz w:val="24"/>
          <w:szCs w:val="24"/>
          <w:lang w:eastAsia="zh-CN"/>
        </w:rPr>
        <w:t>义乌市中心医院工程类项目招标代理服务</w:t>
      </w:r>
    </w:p>
    <w:p>
      <w:pPr>
        <w:ind w:left="1067" w:hanging="1067" w:hangingChars="443"/>
        <w:rPr>
          <w:rFonts w:ascii="仿宋" w:hAnsi="仿宋" w:eastAsia="仿宋"/>
          <w:b/>
          <w:sz w:val="24"/>
          <w:szCs w:val="24"/>
          <w:u w:val="single"/>
        </w:rPr>
      </w:pPr>
      <w:r>
        <w:rPr>
          <w:rFonts w:hint="eastAsia" w:ascii="仿宋" w:hAnsi="仿宋" w:eastAsia="仿宋"/>
          <w:b/>
          <w:sz w:val="24"/>
          <w:szCs w:val="24"/>
        </w:rPr>
        <w:t>招标编号：</w:t>
      </w:r>
      <w:r>
        <w:rPr>
          <w:rFonts w:hint="eastAsia" w:ascii="仿宋" w:hAnsi="仿宋" w:eastAsia="仿宋"/>
          <w:b/>
          <w:sz w:val="24"/>
          <w:szCs w:val="24"/>
          <w:u w:val="single"/>
        </w:rPr>
        <w:t xml:space="preserve">               </w:t>
      </w:r>
    </w:p>
    <w:p>
      <w:pPr>
        <w:rPr>
          <w:rFonts w:ascii="仿宋" w:hAnsi="仿宋" w:eastAsia="仿宋"/>
          <w:sz w:val="24"/>
          <w:szCs w:val="24"/>
        </w:rPr>
      </w:pPr>
    </w:p>
    <w:p>
      <w:pPr>
        <w:rPr>
          <w:rFonts w:ascii="仿宋" w:hAnsi="仿宋" w:eastAsia="仿宋"/>
          <w:sz w:val="24"/>
          <w:szCs w:val="24"/>
        </w:rPr>
      </w:pP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45"/>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6345" w:type="dxa"/>
            <w:vAlign w:val="center"/>
          </w:tcPr>
          <w:p>
            <w:pPr>
              <w:jc w:val="center"/>
              <w:rPr>
                <w:rFonts w:ascii="仿宋" w:hAnsi="仿宋" w:eastAsia="仿宋"/>
                <w:b/>
                <w:sz w:val="28"/>
                <w:szCs w:val="28"/>
              </w:rPr>
            </w:pPr>
            <w:r>
              <w:rPr>
                <w:rFonts w:hint="eastAsia" w:ascii="仿宋" w:hAnsi="仿宋" w:eastAsia="仿宋"/>
                <w:sz w:val="24"/>
                <w:szCs w:val="24"/>
                <w:lang w:eastAsia="zh-CN"/>
              </w:rPr>
              <w:t>工程类</w:t>
            </w:r>
            <w:r>
              <w:rPr>
                <w:rFonts w:hint="eastAsia" w:ascii="仿宋" w:hAnsi="仿宋" w:eastAsia="仿宋"/>
                <w:sz w:val="24"/>
                <w:szCs w:val="24"/>
              </w:rPr>
              <w:t>项目招标代理服务基准价</w:t>
            </w:r>
          </w:p>
        </w:tc>
        <w:tc>
          <w:tcPr>
            <w:tcW w:w="2177" w:type="dxa"/>
            <w:vAlign w:val="center"/>
          </w:tcPr>
          <w:p>
            <w:pPr>
              <w:jc w:val="center"/>
              <w:rPr>
                <w:rFonts w:hint="eastAsia" w:ascii="仿宋" w:hAnsi="仿宋" w:eastAsia="仿宋"/>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 w:hRule="atLeast"/>
        </w:trPr>
        <w:tc>
          <w:tcPr>
            <w:tcW w:w="6345" w:type="dxa"/>
            <w:vAlign w:val="center"/>
          </w:tcPr>
          <w:p>
            <w:pPr>
              <w:rPr>
                <w:rFonts w:ascii="仿宋" w:hAnsi="仿宋" w:eastAsia="仿宋"/>
                <w:sz w:val="24"/>
                <w:szCs w:val="24"/>
              </w:rPr>
            </w:pPr>
            <w:r>
              <w:rPr>
                <w:rFonts w:hint="eastAsia" w:ascii="仿宋" w:hAnsi="仿宋" w:eastAsia="仿宋" w:cs="宋体"/>
                <w:sz w:val="24"/>
                <w:szCs w:val="24"/>
              </w:rPr>
              <w:t>招标代理服务费按计价格[2002]1980号文件的收费标准</w:t>
            </w:r>
          </w:p>
        </w:tc>
        <w:tc>
          <w:tcPr>
            <w:tcW w:w="2177" w:type="dxa"/>
            <w:vAlign w:val="center"/>
          </w:tcPr>
          <w:p>
            <w:pPr>
              <w:rPr>
                <w:rFonts w:ascii="仿宋" w:hAnsi="仿宋" w:eastAsia="仿宋"/>
                <w:sz w:val="24"/>
                <w:szCs w:val="24"/>
              </w:rPr>
            </w:pPr>
          </w:p>
        </w:tc>
      </w:tr>
    </w:tbl>
    <w:p>
      <w:pPr>
        <w:rPr>
          <w:rFonts w:ascii="仿宋" w:hAnsi="仿宋" w:eastAsia="仿宋"/>
          <w:sz w:val="24"/>
          <w:szCs w:val="24"/>
        </w:rPr>
      </w:pPr>
    </w:p>
    <w:p>
      <w:pPr>
        <w:spacing w:before="312" w:beforeLines="100" w:after="156" w:afterLines="50"/>
        <w:rPr>
          <w:rFonts w:hint="eastAsia" w:ascii="仿宋" w:hAnsi="仿宋" w:eastAsia="仿宋"/>
          <w:b/>
          <w:sz w:val="24"/>
          <w:highlight w:val="none"/>
          <w:lang w:eastAsia="zh-CN"/>
        </w:rPr>
      </w:pPr>
      <w:r>
        <w:rPr>
          <w:rFonts w:ascii="仿宋" w:hAnsi="仿宋" w:eastAsia="仿宋"/>
          <w:b/>
          <w:sz w:val="24"/>
        </w:rPr>
        <w:t>注1：服务期内保</w:t>
      </w:r>
      <w:r>
        <w:rPr>
          <w:rFonts w:ascii="仿宋" w:hAnsi="仿宋" w:eastAsia="仿宋"/>
          <w:b/>
          <w:sz w:val="24"/>
          <w:highlight w:val="none"/>
        </w:rPr>
        <w:t>持不变，</w:t>
      </w:r>
      <w:r>
        <w:rPr>
          <w:rFonts w:hint="eastAsia" w:ascii="仿宋" w:hAnsi="仿宋" w:eastAsia="仿宋"/>
          <w:b/>
          <w:sz w:val="24"/>
          <w:highlight w:val="none"/>
        </w:rPr>
        <w:t>招标代理服务费</w:t>
      </w:r>
      <w:r>
        <w:rPr>
          <w:rFonts w:ascii="仿宋" w:hAnsi="仿宋" w:eastAsia="仿宋"/>
          <w:b/>
          <w:sz w:val="24"/>
          <w:highlight w:val="none"/>
        </w:rPr>
        <w:t>=</w:t>
      </w:r>
      <w:r>
        <w:rPr>
          <w:rFonts w:hint="eastAsia" w:ascii="仿宋" w:hAnsi="仿宋" w:eastAsia="仿宋" w:cs="宋体"/>
          <w:b/>
          <w:sz w:val="24"/>
          <w:szCs w:val="24"/>
          <w:highlight w:val="none"/>
        </w:rPr>
        <w:t>招标代理服务费按计价格[2002]1980号文件的收费标准</w:t>
      </w:r>
      <w:r>
        <w:rPr>
          <w:rFonts w:ascii="仿宋" w:hAnsi="仿宋" w:eastAsia="仿宋"/>
          <w:b/>
          <w:sz w:val="24"/>
          <w:highlight w:val="none"/>
        </w:rPr>
        <w:t>*</w:t>
      </w:r>
      <w:r>
        <w:rPr>
          <w:rFonts w:hint="eastAsia" w:ascii="仿宋" w:hAnsi="仿宋" w:eastAsia="仿宋"/>
          <w:b/>
          <w:sz w:val="24"/>
          <w:highlight w:val="none"/>
          <w:lang w:eastAsia="zh-CN"/>
        </w:rPr>
        <w:t>结算率</w:t>
      </w:r>
    </w:p>
    <w:p>
      <w:pPr>
        <w:spacing w:line="440" w:lineRule="exact"/>
        <w:rPr>
          <w:rFonts w:ascii="仿宋" w:hAnsi="仿宋" w:eastAsia="仿宋"/>
          <w:sz w:val="24"/>
          <w:szCs w:val="24"/>
          <w:highlight w:val="none"/>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ind w:left="4680" w:hanging="4680" w:hangingChars="1950"/>
        <w:rPr>
          <w:rFonts w:ascii="仿宋" w:hAnsi="仿宋" w:eastAsia="仿宋"/>
          <w:sz w:val="24"/>
          <w:szCs w:val="24"/>
        </w:rPr>
      </w:pPr>
      <w:r>
        <w:rPr>
          <w:rFonts w:ascii="仿宋" w:hAnsi="仿宋" w:eastAsia="仿宋"/>
          <w:sz w:val="24"/>
          <w:szCs w:val="24"/>
        </w:rPr>
        <w:br w:type="textWrapping"/>
      </w:r>
      <w:r>
        <w:rPr>
          <w:rFonts w:ascii="仿宋" w:hAnsi="仿宋" w:eastAsia="仿宋"/>
          <w:sz w:val="24"/>
          <w:szCs w:val="24"/>
        </w:rPr>
        <w:t>投标人：（盖章</w:t>
      </w:r>
      <w:r>
        <w:rPr>
          <w:rFonts w:hint="eastAsia" w:ascii="仿宋" w:hAnsi="仿宋" w:eastAsia="仿宋"/>
          <w:sz w:val="24"/>
          <w:szCs w:val="24"/>
        </w:rPr>
        <w:t>或签字</w:t>
      </w:r>
      <w:r>
        <w:rPr>
          <w:rFonts w:ascii="仿宋" w:hAnsi="仿宋" w:eastAsia="仿宋"/>
          <w:sz w:val="24"/>
          <w:szCs w:val="24"/>
        </w:rPr>
        <w:t>）</w:t>
      </w:r>
      <w:r>
        <w:rPr>
          <w:rFonts w:ascii="仿宋" w:hAnsi="仿宋" w:eastAsia="仿宋"/>
          <w:sz w:val="24"/>
          <w:szCs w:val="24"/>
        </w:rPr>
        <w:br w:type="textWrapping"/>
      </w:r>
      <w:r>
        <w:rPr>
          <w:rFonts w:ascii="仿宋" w:hAnsi="仿宋" w:eastAsia="仿宋"/>
          <w:sz w:val="24"/>
          <w:szCs w:val="24"/>
        </w:rPr>
        <w:t>             </w:t>
      </w:r>
    </w:p>
    <w:p>
      <w:pPr>
        <w:ind w:firstLine="5160" w:firstLineChars="2150"/>
        <w:rPr>
          <w:rFonts w:ascii="仿宋" w:hAnsi="仿宋" w:eastAsia="仿宋"/>
          <w:sz w:val="24"/>
          <w:szCs w:val="24"/>
        </w:rPr>
      </w:pPr>
      <w:r>
        <w:rPr>
          <w:rFonts w:ascii="仿宋" w:hAnsi="仿宋" w:eastAsia="仿宋"/>
          <w:sz w:val="24"/>
          <w:szCs w:val="24"/>
        </w:rPr>
        <w:t> 年  月  日      </w:t>
      </w:r>
    </w:p>
    <w:p>
      <w:pPr>
        <w:ind w:firstLine="5160" w:firstLineChars="2150"/>
        <w:rPr>
          <w:rFonts w:ascii="仿宋" w:hAnsi="仿宋" w:eastAsia="仿宋"/>
          <w:sz w:val="24"/>
          <w:szCs w:val="24"/>
        </w:rPr>
      </w:pPr>
    </w:p>
    <w:p>
      <w:pPr>
        <w:ind w:firstLine="5160" w:firstLineChars="2150"/>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hint="eastAsia" w:ascii="仿宋" w:hAnsi="仿宋" w:eastAsia="仿宋" w:cs="宋体"/>
          <w:b/>
          <w:sz w:val="24"/>
          <w:szCs w:val="24"/>
        </w:rPr>
      </w:pPr>
    </w:p>
    <w:p>
      <w:pPr>
        <w:snapToGrid w:val="0"/>
        <w:spacing w:line="360" w:lineRule="auto"/>
        <w:jc w:val="center"/>
        <w:rPr>
          <w:rFonts w:ascii="仿宋" w:hAnsi="仿宋" w:eastAsia="仿宋" w:cs="宋体"/>
          <w:b/>
          <w:sz w:val="24"/>
          <w:szCs w:val="24"/>
        </w:rPr>
      </w:pPr>
      <w:r>
        <w:rPr>
          <w:rFonts w:hint="eastAsia" w:ascii="仿宋" w:hAnsi="仿宋" w:eastAsia="仿宋" w:cs="宋体"/>
          <w:b/>
          <w:sz w:val="24"/>
          <w:szCs w:val="24"/>
        </w:rPr>
        <w:t>投 标 函</w:t>
      </w:r>
    </w:p>
    <w:p>
      <w:pPr>
        <w:snapToGrid w:val="0"/>
        <w:spacing w:line="360" w:lineRule="auto"/>
        <w:rPr>
          <w:rFonts w:ascii="仿宋" w:hAnsi="仿宋" w:eastAsia="仿宋" w:cs="宋体"/>
          <w:sz w:val="24"/>
          <w:szCs w:val="24"/>
        </w:rPr>
      </w:pPr>
      <w:r>
        <w:rPr>
          <w:rFonts w:hint="eastAsia" w:ascii="仿宋" w:hAnsi="仿宋" w:eastAsia="仿宋" w:cs="宋体"/>
          <w:sz w:val="24"/>
          <w:szCs w:val="24"/>
        </w:rPr>
        <w:t>致：</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w:t>
      </w:r>
    </w:p>
    <w:p>
      <w:pPr>
        <w:snapToGrid w:val="0"/>
        <w:spacing w:line="360" w:lineRule="auto"/>
        <w:ind w:firstLine="482"/>
        <w:rPr>
          <w:rFonts w:ascii="仿宋" w:hAnsi="仿宋" w:eastAsia="仿宋" w:cs="宋体"/>
          <w:sz w:val="24"/>
          <w:szCs w:val="24"/>
        </w:rPr>
      </w:pPr>
      <w:r>
        <w:rPr>
          <w:rFonts w:hint="eastAsia" w:ascii="仿宋" w:hAnsi="仿宋" w:eastAsia="仿宋" w:cs="宋体"/>
          <w:sz w:val="24"/>
          <w:szCs w:val="24"/>
        </w:rPr>
        <w:t>1、我方已全面阅读和研究贵方的招标编号为</w:t>
      </w:r>
      <w:r>
        <w:rPr>
          <w:rFonts w:hint="eastAsia" w:ascii="仿宋" w:hAnsi="仿宋" w:eastAsia="仿宋" w:cs="宋体"/>
          <w:sz w:val="24"/>
          <w:szCs w:val="24"/>
          <w:u w:val="single"/>
        </w:rPr>
        <w:t xml:space="preserve"> XXX </w:t>
      </w:r>
      <w:r>
        <w:rPr>
          <w:rFonts w:hint="eastAsia" w:ascii="仿宋" w:hAnsi="仿宋" w:eastAsia="仿宋" w:cs="宋体"/>
          <w:sz w:val="24"/>
          <w:szCs w:val="24"/>
        </w:rPr>
        <w:t>的</w:t>
      </w:r>
      <w:r>
        <w:rPr>
          <w:rFonts w:hint="eastAsia" w:ascii="仿宋" w:hAnsi="仿宋" w:eastAsia="仿宋" w:cs="宋体"/>
          <w:sz w:val="24"/>
          <w:szCs w:val="24"/>
          <w:u w:val="single"/>
        </w:rPr>
        <w:t xml:space="preserve"> </w:t>
      </w:r>
      <w:r>
        <w:rPr>
          <w:rFonts w:hint="eastAsia" w:ascii="仿宋" w:hAnsi="仿宋" w:eastAsia="仿宋" w:cs="宋体"/>
          <w:kern w:val="0"/>
          <w:sz w:val="24"/>
          <w:szCs w:val="24"/>
          <w:u w:val="single"/>
        </w:rPr>
        <w:t xml:space="preserve">           招标代理服务机构项目</w:t>
      </w:r>
      <w:r>
        <w:rPr>
          <w:rFonts w:hint="eastAsia" w:ascii="仿宋" w:hAnsi="仿宋" w:eastAsia="仿宋" w:cs="宋体"/>
          <w:b/>
          <w:bCs/>
          <w:kern w:val="0"/>
          <w:sz w:val="24"/>
          <w:szCs w:val="24"/>
          <w:u w:val="single"/>
          <w:lang w:eastAsia="zh-CN"/>
        </w:rPr>
        <w:t>（标段一</w:t>
      </w:r>
      <w:r>
        <w:rPr>
          <w:rFonts w:hint="eastAsia" w:ascii="仿宋" w:hAnsi="仿宋" w:eastAsia="仿宋" w:cs="宋体"/>
          <w:b/>
          <w:bCs/>
          <w:kern w:val="0"/>
          <w:sz w:val="24"/>
          <w:szCs w:val="24"/>
          <w:u w:val="single"/>
          <w:lang w:val="en-US" w:eastAsia="zh-CN"/>
        </w:rPr>
        <w:t>/标段二</w:t>
      </w:r>
      <w:r>
        <w:rPr>
          <w:rFonts w:hint="eastAsia" w:ascii="仿宋" w:hAnsi="仿宋" w:eastAsia="仿宋" w:cs="宋体"/>
          <w:b/>
          <w:bCs/>
          <w:kern w:val="0"/>
          <w:sz w:val="24"/>
          <w:szCs w:val="24"/>
          <w:u w:val="single"/>
          <w:lang w:eastAsia="zh-CN"/>
        </w:rPr>
        <w:t>）</w:t>
      </w:r>
      <w:r>
        <w:rPr>
          <w:rFonts w:hint="eastAsia" w:ascii="仿宋" w:hAnsi="仿宋" w:eastAsia="仿宋" w:cs="宋体"/>
          <w:sz w:val="24"/>
          <w:szCs w:val="24"/>
        </w:rPr>
        <w:t>招标文件和招标补充文件，同意接受招标文件的全部内容和条件，并按此确定本项目投标的全部内容，以本投标文件向你方发包的全部内容进行投标。</w:t>
      </w:r>
    </w:p>
    <w:p>
      <w:pPr>
        <w:snapToGrid w:val="0"/>
        <w:spacing w:line="360" w:lineRule="auto"/>
        <w:ind w:firstLine="482"/>
        <w:rPr>
          <w:rFonts w:ascii="仿宋" w:hAnsi="仿宋" w:eastAsia="仿宋" w:cs="宋体"/>
          <w:b/>
          <w:sz w:val="24"/>
          <w:szCs w:val="24"/>
        </w:rPr>
      </w:pPr>
      <w:r>
        <w:rPr>
          <w:rFonts w:hint="eastAsia" w:ascii="仿宋" w:hAnsi="仿宋" w:eastAsia="仿宋" w:cs="宋体"/>
          <w:b/>
          <w:sz w:val="24"/>
          <w:szCs w:val="24"/>
        </w:rPr>
        <w:t>针对本项目，我方报价如下：</w:t>
      </w:r>
    </w:p>
    <w:p>
      <w:pPr>
        <w:snapToGrid w:val="0"/>
        <w:spacing w:line="360" w:lineRule="auto"/>
        <w:ind w:firstLine="482"/>
        <w:rPr>
          <w:rFonts w:ascii="仿宋" w:hAnsi="仿宋" w:eastAsia="仿宋" w:cs="宋体"/>
          <w:b/>
          <w:sz w:val="24"/>
          <w:szCs w:val="24"/>
          <w:highlight w:val="none"/>
        </w:rPr>
      </w:pPr>
      <w:r>
        <w:rPr>
          <w:rFonts w:hint="eastAsia" w:ascii="仿宋" w:hAnsi="仿宋" w:eastAsia="仿宋" w:cs="宋体"/>
          <w:b/>
          <w:sz w:val="24"/>
          <w:szCs w:val="24"/>
        </w:rPr>
        <w:t>招标代理服务费按计价格[2002]1980号文件的收费标</w:t>
      </w:r>
      <w:r>
        <w:rPr>
          <w:rFonts w:hint="eastAsia" w:ascii="仿宋" w:hAnsi="仿宋" w:eastAsia="仿宋" w:cs="宋体"/>
          <w:b/>
          <w:sz w:val="24"/>
          <w:szCs w:val="24"/>
          <w:highlight w:val="none"/>
        </w:rPr>
        <w:t>准</w:t>
      </w:r>
      <w:r>
        <w:rPr>
          <w:rFonts w:hint="eastAsia" w:ascii="仿宋" w:hAnsi="仿宋" w:eastAsia="仿宋" w:cs="宋体"/>
          <w:b/>
          <w:sz w:val="24"/>
          <w:szCs w:val="24"/>
          <w:highlight w:val="none"/>
          <w:lang w:val="en-US" w:eastAsia="zh-CN"/>
        </w:rPr>
        <w:t>的</w:t>
      </w:r>
      <w:r>
        <w:rPr>
          <w:rFonts w:hint="eastAsia" w:ascii="仿宋" w:hAnsi="仿宋" w:eastAsia="仿宋" w:cs="宋体"/>
          <w:b/>
          <w:sz w:val="24"/>
          <w:szCs w:val="24"/>
          <w:highlight w:val="none"/>
          <w:u w:val="single"/>
        </w:rPr>
        <w:t xml:space="preserve">       </w:t>
      </w:r>
      <w:r>
        <w:rPr>
          <w:rFonts w:hint="eastAsia" w:ascii="仿宋" w:hAnsi="仿宋" w:eastAsia="仿宋" w:cs="宋体"/>
          <w:b/>
          <w:sz w:val="24"/>
          <w:szCs w:val="24"/>
          <w:highlight w:val="none"/>
        </w:rPr>
        <w:t>%进行计算。</w:t>
      </w:r>
    </w:p>
    <w:p>
      <w:pPr>
        <w:snapToGrid w:val="0"/>
        <w:spacing w:line="360" w:lineRule="auto"/>
        <w:ind w:firstLine="482"/>
        <w:rPr>
          <w:rFonts w:ascii="仿宋" w:hAnsi="仿宋" w:eastAsia="仿宋" w:cs="宋体"/>
          <w:sz w:val="24"/>
          <w:szCs w:val="24"/>
        </w:rPr>
      </w:pPr>
      <w:r>
        <w:rPr>
          <w:rFonts w:hint="eastAsia" w:ascii="仿宋" w:hAnsi="仿宋" w:eastAsia="仿宋" w:cs="宋体"/>
          <w:sz w:val="24"/>
          <w:szCs w:val="24"/>
        </w:rPr>
        <w:t>2、我方将严格按照有关招标投标法规及招标文件的规定参加投标，并理解贵方不一定接受最低标价的投标，对决标结果也没有解释义务。</w:t>
      </w:r>
    </w:p>
    <w:p>
      <w:pPr>
        <w:snapToGrid w:val="0"/>
        <w:spacing w:line="360" w:lineRule="auto"/>
        <w:ind w:firstLine="482"/>
        <w:rPr>
          <w:rFonts w:ascii="仿宋" w:hAnsi="仿宋" w:eastAsia="仿宋" w:cs="宋体"/>
          <w:sz w:val="24"/>
          <w:szCs w:val="24"/>
        </w:rPr>
      </w:pPr>
      <w:r>
        <w:rPr>
          <w:rFonts w:hint="eastAsia" w:ascii="仿宋" w:hAnsi="仿宋" w:eastAsia="仿宋" w:cs="宋体"/>
          <w:sz w:val="24"/>
          <w:szCs w:val="24"/>
        </w:rPr>
        <w:t>3、如由我方中标，在接到你方发出的中标通知后在规定的时间内，按中标通知、招标文件和本投标文件的约定与你方签定招标代理合同，并递交招标文件中规定金额的履约保证金，履行规定的一切责任和义务。</w:t>
      </w:r>
    </w:p>
    <w:p>
      <w:pPr>
        <w:snapToGrid w:val="0"/>
        <w:spacing w:line="360" w:lineRule="auto"/>
        <w:ind w:firstLine="482"/>
        <w:rPr>
          <w:rFonts w:ascii="仿宋" w:hAnsi="仿宋" w:eastAsia="仿宋" w:cs="宋体"/>
          <w:sz w:val="24"/>
          <w:szCs w:val="24"/>
        </w:rPr>
      </w:pPr>
      <w:r>
        <w:rPr>
          <w:rFonts w:hint="eastAsia" w:ascii="仿宋" w:hAnsi="仿宋" w:eastAsia="仿宋" w:cs="宋体"/>
          <w:sz w:val="24"/>
          <w:szCs w:val="24"/>
        </w:rPr>
        <w:t>4、我方将按照招标文件的所有要求，提供优质的代理服务。</w:t>
      </w:r>
    </w:p>
    <w:p>
      <w:pPr>
        <w:snapToGrid w:val="0"/>
        <w:spacing w:line="360" w:lineRule="auto"/>
        <w:ind w:firstLine="482"/>
        <w:rPr>
          <w:rFonts w:ascii="仿宋" w:hAnsi="仿宋" w:eastAsia="仿宋" w:cs="宋体"/>
          <w:sz w:val="24"/>
          <w:szCs w:val="24"/>
        </w:rPr>
      </w:pPr>
      <w:r>
        <w:rPr>
          <w:rFonts w:hint="eastAsia" w:ascii="仿宋" w:hAnsi="仿宋" w:eastAsia="仿宋" w:cs="宋体"/>
          <w:sz w:val="24"/>
          <w:szCs w:val="24"/>
        </w:rPr>
        <w:t>5、我方已详细审查全部招标文件，我们完全理解并同意放弃对这方面有不明及误解的权利。</w:t>
      </w:r>
    </w:p>
    <w:p>
      <w:pPr>
        <w:snapToGrid w:val="0"/>
        <w:spacing w:line="360" w:lineRule="auto"/>
        <w:ind w:firstLine="482"/>
        <w:rPr>
          <w:rFonts w:ascii="仿宋" w:hAnsi="仿宋" w:eastAsia="仿宋" w:cs="宋体"/>
          <w:sz w:val="24"/>
          <w:szCs w:val="24"/>
        </w:rPr>
      </w:pPr>
      <w:r>
        <w:rPr>
          <w:rFonts w:hint="eastAsia" w:ascii="仿宋" w:hAnsi="仿宋" w:eastAsia="仿宋" w:cs="宋体"/>
          <w:sz w:val="24"/>
          <w:szCs w:val="24"/>
        </w:rPr>
        <w:t>6、我方同意提供按照贵方可能要求的于其投标有关的一切数据和资料。</w:t>
      </w:r>
    </w:p>
    <w:p>
      <w:pPr>
        <w:snapToGrid w:val="0"/>
        <w:spacing w:line="360" w:lineRule="auto"/>
        <w:ind w:firstLine="482"/>
        <w:rPr>
          <w:rFonts w:ascii="仿宋" w:hAnsi="仿宋" w:eastAsia="仿宋" w:cs="宋体"/>
          <w:sz w:val="24"/>
          <w:szCs w:val="24"/>
        </w:rPr>
      </w:pPr>
      <w:r>
        <w:rPr>
          <w:rFonts w:hint="eastAsia" w:ascii="仿宋" w:hAnsi="仿宋" w:eastAsia="仿宋" w:cs="宋体"/>
          <w:sz w:val="24"/>
          <w:szCs w:val="24"/>
        </w:rPr>
        <w:t>7、我方承认该投标文件格式为投标文件的组成部分。</w:t>
      </w:r>
    </w:p>
    <w:p>
      <w:pPr>
        <w:snapToGrid w:val="0"/>
        <w:spacing w:line="360" w:lineRule="auto"/>
        <w:ind w:firstLine="480"/>
        <w:rPr>
          <w:rFonts w:ascii="仿宋" w:hAnsi="仿宋" w:eastAsia="仿宋" w:cs="宋体"/>
          <w:sz w:val="24"/>
          <w:szCs w:val="24"/>
        </w:rPr>
      </w:pPr>
      <w:r>
        <w:rPr>
          <w:rFonts w:hint="eastAsia" w:ascii="仿宋" w:hAnsi="仿宋" w:eastAsia="仿宋" w:cs="宋体"/>
          <w:sz w:val="24"/>
          <w:szCs w:val="24"/>
        </w:rPr>
        <w:t>8、本投标文件自递交你方之日起</w:t>
      </w:r>
      <w:r>
        <w:rPr>
          <w:rFonts w:hint="eastAsia" w:ascii="仿宋" w:hAnsi="仿宋" w:eastAsia="仿宋" w:cs="宋体"/>
          <w:sz w:val="24"/>
          <w:szCs w:val="24"/>
          <w:u w:val="single"/>
        </w:rPr>
        <w:t xml:space="preserve"> 90</w:t>
      </w:r>
      <w:r>
        <w:rPr>
          <w:rFonts w:hint="eastAsia" w:ascii="仿宋" w:hAnsi="仿宋" w:eastAsia="仿宋" w:cs="宋体"/>
          <w:sz w:val="24"/>
          <w:szCs w:val="24"/>
        </w:rPr>
        <w:t>天内有效，在此有效期内，全部条款内容对我方具有约束力，如中标将成为招标代理合同文件组成部分。</w:t>
      </w:r>
    </w:p>
    <w:p>
      <w:pPr>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w:t>
      </w:r>
    </w:p>
    <w:p>
      <w:pPr>
        <w:snapToGrid w:val="0"/>
        <w:spacing w:line="360" w:lineRule="auto"/>
        <w:rPr>
          <w:rFonts w:ascii="仿宋" w:hAnsi="仿宋" w:eastAsia="仿宋" w:cs="宋体"/>
          <w:sz w:val="24"/>
          <w:szCs w:val="24"/>
        </w:rPr>
      </w:pPr>
    </w:p>
    <w:p>
      <w:pPr>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投标人（盖公章）：             法定代表人或授权代表（签章）：</w:t>
      </w:r>
    </w:p>
    <w:p>
      <w:pPr>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w:t>
      </w:r>
    </w:p>
    <w:p>
      <w:pPr>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联系人：                      联系地址：</w:t>
      </w:r>
    </w:p>
    <w:p>
      <w:pPr>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w:t>
      </w:r>
    </w:p>
    <w:p>
      <w:pPr>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日期：</w:t>
      </w:r>
      <w:r>
        <w:rPr>
          <w:rFonts w:hint="eastAsia" w:ascii="仿宋" w:hAnsi="仿宋" w:eastAsia="仿宋" w:cs="宋体"/>
          <w:sz w:val="24"/>
          <w:szCs w:val="24"/>
          <w:u w:val="single"/>
        </w:rPr>
        <w:t xml:space="preserve">       </w:t>
      </w:r>
      <w:r>
        <w:rPr>
          <w:rFonts w:hint="eastAsia" w:ascii="仿宋" w:hAnsi="仿宋" w:eastAsia="仿宋" w:cs="宋体"/>
          <w:sz w:val="24"/>
          <w:szCs w:val="24"/>
        </w:rPr>
        <w:t>年</w:t>
      </w:r>
      <w:r>
        <w:rPr>
          <w:rFonts w:hint="eastAsia" w:ascii="仿宋" w:hAnsi="仿宋" w:eastAsia="仿宋" w:cs="宋体"/>
          <w:sz w:val="24"/>
          <w:szCs w:val="24"/>
          <w:u w:val="single"/>
        </w:rPr>
        <w:t xml:space="preserve">      </w:t>
      </w:r>
      <w:r>
        <w:rPr>
          <w:rFonts w:hint="eastAsia" w:ascii="仿宋" w:hAnsi="仿宋" w:eastAsia="仿宋" w:cs="宋体"/>
          <w:sz w:val="24"/>
          <w:szCs w:val="24"/>
        </w:rPr>
        <w:t>月</w:t>
      </w:r>
      <w:r>
        <w:rPr>
          <w:rFonts w:hint="eastAsia" w:ascii="仿宋" w:hAnsi="仿宋" w:eastAsia="仿宋" w:cs="宋体"/>
          <w:sz w:val="24"/>
          <w:szCs w:val="24"/>
          <w:u w:val="single"/>
        </w:rPr>
        <w:t xml:space="preserve">      </w:t>
      </w:r>
      <w:r>
        <w:rPr>
          <w:rFonts w:hint="eastAsia" w:ascii="仿宋" w:hAnsi="仿宋" w:eastAsia="仿宋" w:cs="宋体"/>
          <w:sz w:val="24"/>
          <w:szCs w:val="24"/>
        </w:rPr>
        <w:t>日</w:t>
      </w:r>
    </w:p>
    <w:p>
      <w:pPr>
        <w:ind w:firstLine="5160" w:firstLineChars="2150"/>
        <w:rPr>
          <w:rFonts w:ascii="仿宋" w:hAnsi="仿宋" w:eastAsia="仿宋"/>
          <w:sz w:val="24"/>
          <w:szCs w:val="24"/>
        </w:rPr>
      </w:pPr>
    </w:p>
    <w:p>
      <w:pPr>
        <w:rPr>
          <w:rFonts w:ascii="仿宋" w:hAnsi="仿宋" w:eastAsia="仿宋"/>
          <w:sz w:val="24"/>
          <w:szCs w:val="24"/>
        </w:rPr>
      </w:pPr>
    </w:p>
    <w:p>
      <w:pPr>
        <w:spacing w:line="360" w:lineRule="auto"/>
        <w:jc w:val="center"/>
        <w:rPr>
          <w:rFonts w:ascii="仿宋" w:hAnsi="仿宋" w:eastAsia="仿宋"/>
          <w:b/>
          <w:sz w:val="32"/>
          <w:szCs w:val="32"/>
        </w:rPr>
      </w:pPr>
      <w:r>
        <w:rPr>
          <w:rFonts w:hint="eastAsia" w:ascii="仿宋" w:hAnsi="仿宋" w:eastAsia="仿宋"/>
          <w:b/>
          <w:sz w:val="32"/>
          <w:szCs w:val="32"/>
        </w:rPr>
        <w:t>第八章   合同模板</w:t>
      </w:r>
    </w:p>
    <w:p>
      <w:pPr>
        <w:tabs>
          <w:tab w:val="left" w:pos="630"/>
        </w:tabs>
        <w:snapToGrid w:val="0"/>
        <w:spacing w:line="360" w:lineRule="auto"/>
        <w:rPr>
          <w:rFonts w:ascii="仿宋" w:hAnsi="仿宋" w:eastAsia="仿宋" w:cs="宋体"/>
          <w:sz w:val="24"/>
          <w:szCs w:val="24"/>
        </w:rPr>
      </w:pPr>
      <w:r>
        <w:rPr>
          <w:rFonts w:hint="eastAsia" w:ascii="仿宋" w:hAnsi="仿宋" w:eastAsia="仿宋" w:cs="宋体"/>
          <w:sz w:val="24"/>
          <w:szCs w:val="24"/>
        </w:rPr>
        <w:t>甲方：</w:t>
      </w:r>
      <w:r>
        <w:rPr>
          <w:rFonts w:hint="eastAsia" w:ascii="仿宋" w:hAnsi="仿宋" w:eastAsia="仿宋" w:cs="宋体"/>
          <w:sz w:val="24"/>
          <w:szCs w:val="24"/>
          <w:u w:val="single"/>
        </w:rPr>
        <w:t xml:space="preserve">                   </w:t>
      </w:r>
    </w:p>
    <w:p>
      <w:pPr>
        <w:tabs>
          <w:tab w:val="left" w:pos="630"/>
        </w:tabs>
        <w:snapToGrid w:val="0"/>
        <w:spacing w:line="360" w:lineRule="auto"/>
        <w:rPr>
          <w:rFonts w:ascii="仿宋" w:hAnsi="仿宋" w:eastAsia="仿宋" w:cs="宋体"/>
          <w:sz w:val="24"/>
          <w:szCs w:val="24"/>
        </w:rPr>
      </w:pPr>
      <w:r>
        <w:rPr>
          <w:rFonts w:hint="eastAsia" w:ascii="仿宋" w:hAnsi="仿宋" w:eastAsia="仿宋" w:cs="宋体"/>
          <w:sz w:val="24"/>
          <w:szCs w:val="24"/>
        </w:rPr>
        <w:t>乙方：</w:t>
      </w:r>
      <w:r>
        <w:rPr>
          <w:rFonts w:hint="eastAsia" w:ascii="仿宋" w:hAnsi="仿宋" w:eastAsia="仿宋" w:cs="宋体"/>
          <w:sz w:val="24"/>
          <w:szCs w:val="24"/>
          <w:u w:val="single"/>
        </w:rPr>
        <w:t xml:space="preserve">                    </w:t>
      </w:r>
    </w:p>
    <w:p>
      <w:pPr>
        <w:tabs>
          <w:tab w:val="left" w:pos="630"/>
        </w:tabs>
        <w:snapToGrid w:val="0"/>
        <w:spacing w:line="360" w:lineRule="auto"/>
        <w:ind w:firstLine="480"/>
        <w:rPr>
          <w:rFonts w:ascii="仿宋" w:hAnsi="仿宋" w:eastAsia="仿宋" w:cs="宋体"/>
          <w:kern w:val="0"/>
          <w:sz w:val="24"/>
          <w:szCs w:val="24"/>
          <w:u w:val="single"/>
        </w:rPr>
      </w:pPr>
      <w:r>
        <w:rPr>
          <w:rFonts w:hint="eastAsia" w:ascii="仿宋" w:hAnsi="仿宋" w:eastAsia="仿宋" w:cs="宋体"/>
          <w:sz w:val="24"/>
          <w:szCs w:val="24"/>
        </w:rPr>
        <w:t>根据招标结果，甲、乙双方就</w:t>
      </w:r>
      <w:r>
        <w:rPr>
          <w:rFonts w:hint="eastAsia" w:ascii="仿宋" w:hAnsi="仿宋" w:eastAsia="仿宋" w:cs="宋体"/>
          <w:kern w:val="0"/>
          <w:sz w:val="24"/>
          <w:szCs w:val="24"/>
          <w:u w:val="single"/>
        </w:rPr>
        <w:t xml:space="preserve">                                                         </w:t>
      </w:r>
      <w:r>
        <w:rPr>
          <w:rFonts w:hint="eastAsia" w:ascii="仿宋" w:hAnsi="仿宋" w:eastAsia="仿宋" w:cs="宋体"/>
          <w:kern w:val="0"/>
          <w:sz w:val="24"/>
          <w:szCs w:val="24"/>
          <w:u w:val="single"/>
          <w:lang w:eastAsia="zh-CN"/>
        </w:rPr>
        <w:t>义乌市中心医院项目招标代理服务（标段一</w:t>
      </w:r>
      <w:r>
        <w:rPr>
          <w:rFonts w:hint="eastAsia" w:ascii="仿宋" w:hAnsi="仿宋" w:eastAsia="仿宋" w:cs="宋体"/>
          <w:kern w:val="0"/>
          <w:sz w:val="24"/>
          <w:szCs w:val="24"/>
          <w:u w:val="single"/>
          <w:lang w:val="en-US" w:eastAsia="zh-CN"/>
        </w:rPr>
        <w:t>/标段二</w:t>
      </w:r>
      <w:r>
        <w:rPr>
          <w:rFonts w:hint="eastAsia" w:ascii="仿宋" w:hAnsi="仿宋" w:eastAsia="仿宋" w:cs="宋体"/>
          <w:kern w:val="0"/>
          <w:sz w:val="24"/>
          <w:szCs w:val="24"/>
          <w:u w:val="single"/>
          <w:lang w:eastAsia="zh-CN"/>
        </w:rPr>
        <w:t>）</w:t>
      </w:r>
      <w:r>
        <w:rPr>
          <w:rFonts w:hint="eastAsia" w:ascii="仿宋" w:hAnsi="仿宋" w:eastAsia="仿宋" w:cs="宋体"/>
          <w:sz w:val="24"/>
          <w:szCs w:val="24"/>
        </w:rPr>
        <w:t>（项目编号：</w:t>
      </w:r>
      <w:r>
        <w:rPr>
          <w:rFonts w:hint="eastAsia" w:ascii="仿宋" w:hAnsi="仿宋" w:eastAsia="仿宋" w:cs="宋体"/>
          <w:sz w:val="24"/>
          <w:szCs w:val="24"/>
          <w:u w:val="single"/>
        </w:rPr>
        <w:t xml:space="preserve">          </w:t>
      </w:r>
      <w:r>
        <w:rPr>
          <w:rFonts w:hint="eastAsia" w:ascii="仿宋" w:hAnsi="仿宋" w:eastAsia="仿宋" w:cs="宋体"/>
          <w:sz w:val="24"/>
          <w:szCs w:val="24"/>
        </w:rPr>
        <w:t>）采购等有关事宜，经充分协商，自愿签订协议条款如下，供双方共同遵守履行：</w:t>
      </w:r>
      <w:bookmarkStart w:id="14" w:name="_GoBack"/>
      <w:bookmarkEnd w:id="14"/>
    </w:p>
    <w:p>
      <w:pPr>
        <w:pStyle w:val="3"/>
        <w:numPr>
          <w:ilvl w:val="0"/>
          <w:numId w:val="0"/>
        </w:numPr>
        <w:snapToGrid w:val="0"/>
        <w:ind w:leftChars="0"/>
        <w:rPr>
          <w:rFonts w:ascii="仿宋" w:eastAsia="仿宋" w:cs="宋体"/>
          <w:sz w:val="24"/>
          <w:szCs w:val="24"/>
        </w:rPr>
      </w:pPr>
      <w:bookmarkStart w:id="8" w:name="_Toc229468719"/>
      <w:r>
        <w:rPr>
          <w:rFonts w:hint="eastAsia" w:ascii="仿宋" w:eastAsia="仿宋" w:cs="宋体"/>
          <w:sz w:val="24"/>
          <w:szCs w:val="24"/>
        </w:rPr>
        <w:t>一、甲方的权利和义务</w:t>
      </w:r>
      <w:bookmarkEnd w:id="8"/>
    </w:p>
    <w:p>
      <w:pPr>
        <w:tabs>
          <w:tab w:val="left" w:pos="315"/>
        </w:tabs>
        <w:snapToGrid w:val="0"/>
        <w:spacing w:line="360" w:lineRule="auto"/>
        <w:rPr>
          <w:rFonts w:ascii="仿宋" w:hAnsi="仿宋" w:eastAsia="仿宋" w:cs="宋体"/>
          <w:sz w:val="24"/>
          <w:szCs w:val="24"/>
          <w:highlight w:val="none"/>
        </w:rPr>
      </w:pPr>
      <w:bookmarkStart w:id="9" w:name="_Toc229468720"/>
      <w:r>
        <w:rPr>
          <w:rFonts w:hint="eastAsia" w:ascii="仿宋" w:hAnsi="仿宋" w:eastAsia="仿宋" w:cs="宋体"/>
          <w:sz w:val="24"/>
          <w:szCs w:val="24"/>
        </w:rPr>
        <w:t xml:space="preserve">    1.甲方</w:t>
      </w:r>
      <w:r>
        <w:rPr>
          <w:rFonts w:hint="eastAsia" w:ascii="仿宋" w:hAnsi="仿宋" w:eastAsia="仿宋" w:cs="宋体"/>
          <w:sz w:val="24"/>
          <w:szCs w:val="24"/>
          <w:highlight w:val="none"/>
        </w:rPr>
        <w:t>有权根据实际需要及乙方在投标文件和其他书面文件的承诺，确定最终招标代理及</w:t>
      </w:r>
      <w:r>
        <w:rPr>
          <w:rFonts w:hint="eastAsia" w:ascii="仿宋" w:hAnsi="仿宋" w:eastAsia="仿宋" w:cs="宋体"/>
          <w:sz w:val="24"/>
          <w:szCs w:val="24"/>
          <w:highlight w:val="none"/>
          <w:lang w:eastAsia="zh-CN"/>
        </w:rPr>
        <w:t>造价</w:t>
      </w:r>
      <w:r>
        <w:rPr>
          <w:rFonts w:hint="eastAsia" w:ascii="仿宋" w:hAnsi="仿宋" w:eastAsia="仿宋" w:cs="宋体"/>
          <w:sz w:val="24"/>
          <w:szCs w:val="24"/>
          <w:highlight w:val="none"/>
        </w:rPr>
        <w:t>咨询服务项目、数量、服务期限等内容。</w:t>
      </w:r>
    </w:p>
    <w:p>
      <w:pPr>
        <w:tabs>
          <w:tab w:val="left" w:pos="0"/>
          <w:tab w:val="left" w:pos="315"/>
        </w:tabs>
        <w:snapToGrid w:val="0"/>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 xml:space="preserve">    2.甲方有权按照本项目的招投标文件、本协议等文件对乙方履约行为进行监督和检查。如发现乙方违反招投标文件、本框架协议的有关规定或其他承诺，甲方有权解除本协议并追究乙方的违约责任，同时有权通过媒体公告或其他形式披露乙方的违约行为。</w:t>
      </w:r>
    </w:p>
    <w:p>
      <w:pPr>
        <w:tabs>
          <w:tab w:val="left" w:pos="315"/>
        </w:tabs>
        <w:snapToGrid w:val="0"/>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 xml:space="preserve">    3.每个单项招标代理服务委托时，待甲方审定确认，发布采购公告等采购信息，组织采购活动（包括组建评标委员会、开标、评标、推荐中标供应商候选人、发布中标通知书、向甲方提交评标报告及相关采购活动工作资料（装订成册），及时将有关采购文件和采购合同等报相关部门备案），期间发生的费用由乙方承担。</w:t>
      </w:r>
    </w:p>
    <w:p>
      <w:pPr>
        <w:snapToGrid w:val="0"/>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 xml:space="preserve">    4.当甲方实际使用部门投诉乙方服务存在质量问题时，乙方承诺按照本协议及招投标文件和其他相关约定及时处理；若乙方对投诉有异议或对服务是否存在服务问题不能与甲方达成一致书面意见的，甲方可向财政部门或有关建设部门投诉。</w:t>
      </w:r>
    </w:p>
    <w:p>
      <w:pPr>
        <w:snapToGrid w:val="0"/>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 xml:space="preserve">    5.招标代理及造价咨询服务费由</w:t>
      </w:r>
      <w:r>
        <w:rPr>
          <w:rFonts w:hint="eastAsia" w:ascii="仿宋" w:hAnsi="仿宋" w:eastAsia="仿宋" w:cs="宋体"/>
          <w:b/>
          <w:bCs/>
          <w:sz w:val="24"/>
          <w:szCs w:val="24"/>
          <w:highlight w:val="none"/>
        </w:rPr>
        <w:t>单个项目中标单位（或供应商）</w:t>
      </w:r>
      <w:r>
        <w:rPr>
          <w:rFonts w:hint="eastAsia" w:ascii="仿宋" w:hAnsi="仿宋" w:eastAsia="仿宋" w:cs="宋体"/>
          <w:sz w:val="24"/>
          <w:szCs w:val="24"/>
          <w:highlight w:val="none"/>
        </w:rPr>
        <w:t>支付。</w:t>
      </w:r>
    </w:p>
    <w:p>
      <w:pPr>
        <w:tabs>
          <w:tab w:val="left" w:pos="315"/>
        </w:tabs>
        <w:snapToGrid w:val="0"/>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6.甲方保证依法履行本协议项下约定的全部义务。</w:t>
      </w:r>
    </w:p>
    <w:p>
      <w:pPr>
        <w:tabs>
          <w:tab w:val="left" w:pos="315"/>
        </w:tabs>
        <w:snapToGrid w:val="0"/>
        <w:spacing w:line="360" w:lineRule="auto"/>
        <w:ind w:firstLine="480" w:firstLineChars="200"/>
        <w:rPr>
          <w:rFonts w:ascii="仿宋" w:hAnsi="仿宋" w:eastAsia="仿宋" w:cs="宋体"/>
          <w:sz w:val="24"/>
          <w:szCs w:val="24"/>
          <w:highlight w:val="none"/>
        </w:rPr>
      </w:pPr>
    </w:p>
    <w:p>
      <w:pPr>
        <w:pStyle w:val="3"/>
        <w:numPr>
          <w:ilvl w:val="0"/>
          <w:numId w:val="0"/>
        </w:numPr>
        <w:snapToGrid w:val="0"/>
        <w:ind w:leftChars="0"/>
        <w:rPr>
          <w:rFonts w:ascii="仿宋" w:eastAsia="仿宋" w:cs="宋体"/>
          <w:sz w:val="24"/>
          <w:szCs w:val="24"/>
          <w:highlight w:val="none"/>
        </w:rPr>
      </w:pPr>
      <w:r>
        <w:rPr>
          <w:rFonts w:hint="eastAsia" w:ascii="仿宋" w:eastAsia="仿宋" w:cs="宋体"/>
          <w:sz w:val="24"/>
          <w:szCs w:val="24"/>
          <w:highlight w:val="none"/>
        </w:rPr>
        <w:t>二、乙方的权利和义务</w:t>
      </w:r>
      <w:bookmarkEnd w:id="9"/>
    </w:p>
    <w:p>
      <w:pPr>
        <w:tabs>
          <w:tab w:val="left" w:pos="630"/>
        </w:tabs>
        <w:snapToGrid w:val="0"/>
        <w:spacing w:line="360" w:lineRule="auto"/>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rPr>
        <w:t xml:space="preserve">    1.乙方为</w:t>
      </w:r>
      <w:r>
        <w:rPr>
          <w:rFonts w:hint="eastAsia" w:ascii="仿宋" w:hAnsi="仿宋" w:eastAsia="仿宋" w:cs="宋体"/>
          <w:sz w:val="24"/>
          <w:szCs w:val="24"/>
          <w:highlight w:val="none"/>
          <w:lang w:eastAsia="zh-CN"/>
        </w:rPr>
        <w:t>义乌市中心医院</w:t>
      </w:r>
      <w:r>
        <w:rPr>
          <w:rFonts w:hint="eastAsia" w:ascii="仿宋" w:hAnsi="仿宋" w:eastAsia="仿宋" w:cs="宋体"/>
          <w:sz w:val="24"/>
          <w:szCs w:val="24"/>
          <w:highlight w:val="none"/>
        </w:rPr>
        <w:t>所需的</w:t>
      </w:r>
      <w:r>
        <w:rPr>
          <w:rFonts w:hint="eastAsia" w:ascii="仿宋" w:hAnsi="仿宋" w:eastAsia="仿宋" w:cs="宋体"/>
          <w:sz w:val="24"/>
          <w:szCs w:val="24"/>
          <w:highlight w:val="none"/>
          <w:lang w:eastAsia="zh-CN"/>
        </w:rPr>
        <w:t>一般</w:t>
      </w:r>
      <w:r>
        <w:rPr>
          <w:rFonts w:hint="eastAsia" w:ascii="仿宋" w:hAnsi="仿宋" w:eastAsia="仿宋" w:cs="宋体"/>
          <w:sz w:val="24"/>
          <w:szCs w:val="24"/>
          <w:highlight w:val="none"/>
        </w:rPr>
        <w:t>货物、服务</w:t>
      </w:r>
      <w:r>
        <w:rPr>
          <w:rFonts w:hint="eastAsia" w:ascii="仿宋" w:hAnsi="仿宋" w:eastAsia="仿宋" w:cs="宋体"/>
          <w:sz w:val="24"/>
          <w:szCs w:val="24"/>
          <w:highlight w:val="none"/>
          <w:lang w:val="en-US" w:eastAsia="zh-CN"/>
        </w:rPr>
        <w:t>/</w:t>
      </w:r>
      <w:r>
        <w:rPr>
          <w:rFonts w:hint="eastAsia" w:ascii="仿宋" w:hAnsi="仿宋" w:eastAsia="仿宋" w:cs="宋体"/>
          <w:sz w:val="24"/>
          <w:szCs w:val="24"/>
          <w:highlight w:val="none"/>
        </w:rPr>
        <w:t>工程类招标项目提供招标代理服务</w:t>
      </w:r>
      <w:r>
        <w:rPr>
          <w:rFonts w:hint="eastAsia" w:ascii="仿宋" w:hAnsi="仿宋" w:eastAsia="仿宋" w:cs="宋体"/>
          <w:sz w:val="24"/>
          <w:szCs w:val="24"/>
          <w:highlight w:val="none"/>
          <w:lang w:val="en-US" w:eastAsia="zh-CN"/>
        </w:rPr>
        <w:t>/</w:t>
      </w:r>
      <w:r>
        <w:rPr>
          <w:rFonts w:hint="eastAsia" w:ascii="仿宋" w:hAnsi="仿宋" w:eastAsia="仿宋" w:cs="宋体"/>
          <w:sz w:val="24"/>
          <w:szCs w:val="24"/>
          <w:highlight w:val="none"/>
        </w:rPr>
        <w:t>工程类项目提供造价咨询服务。</w:t>
      </w:r>
      <w:r>
        <w:rPr>
          <w:rFonts w:hint="eastAsia" w:ascii="仿宋" w:hAnsi="仿宋" w:eastAsia="仿宋" w:cs="宋体"/>
          <w:sz w:val="24"/>
          <w:szCs w:val="24"/>
          <w:highlight w:val="none"/>
          <w:lang w:val="en-US" w:eastAsia="zh-CN"/>
        </w:rPr>
        <w:t xml:space="preserve"> </w:t>
      </w:r>
    </w:p>
    <w:p>
      <w:pPr>
        <w:snapToGrid w:val="0"/>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 xml:space="preserve">    2.乙方提供的服务均须符合国家标准和招标文件要求，乙方保证依据招标文件要求和投标文件的承诺，及时向甲方各部门提供高质量的服务，且不在本协议和招投标文件内容之外提出任何附加条款；若实际存在任何附加或额外条款，无论签署的情形如何，均应当被视为无效。</w:t>
      </w:r>
    </w:p>
    <w:p>
      <w:pPr>
        <w:tabs>
          <w:tab w:val="left" w:pos="630"/>
        </w:tabs>
        <w:snapToGrid w:val="0"/>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 xml:space="preserve">    3.乙方违反招投标文件、本协议以及其他书面承诺，均应依法承担违约责任。</w:t>
      </w:r>
    </w:p>
    <w:p>
      <w:pPr>
        <w:tabs>
          <w:tab w:val="left" w:pos="630"/>
        </w:tabs>
        <w:snapToGrid w:val="0"/>
        <w:spacing w:line="360" w:lineRule="auto"/>
        <w:rPr>
          <w:rFonts w:ascii="仿宋" w:hAnsi="仿宋" w:eastAsia="仿宋" w:cs="宋体"/>
          <w:sz w:val="24"/>
          <w:szCs w:val="24"/>
        </w:rPr>
      </w:pPr>
      <w:r>
        <w:rPr>
          <w:rFonts w:hint="eastAsia" w:ascii="仿宋" w:hAnsi="仿宋" w:eastAsia="仿宋" w:cs="宋体"/>
          <w:sz w:val="24"/>
          <w:szCs w:val="24"/>
          <w:highlight w:val="none"/>
        </w:rPr>
        <w:t xml:space="preserve">    4.乙方在委托采购代理的范围内按法律法规处理一切事务，对甲方提出的采购内容及技术需求等，有依法审查的义务，并对其招标采购</w:t>
      </w:r>
      <w:r>
        <w:rPr>
          <w:rFonts w:hint="eastAsia" w:ascii="仿宋" w:hAnsi="仿宋" w:eastAsia="仿宋" w:cs="宋体"/>
          <w:sz w:val="24"/>
          <w:szCs w:val="24"/>
        </w:rPr>
        <w:t>代理事项的合法性负责。</w:t>
      </w:r>
    </w:p>
    <w:p>
      <w:pPr>
        <w:tabs>
          <w:tab w:val="left" w:pos="630"/>
        </w:tabs>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5.乙方应按规定的程序和要求独立组织采购活动，接受甲方和有关部门的监督，自觉执行回避制度，遵守廉政规定和采购纪律，并承担保密责任。</w:t>
      </w:r>
    </w:p>
    <w:p>
      <w:pPr>
        <w:spacing w:line="360" w:lineRule="auto"/>
        <w:ind w:right="82" w:rightChars="39"/>
        <w:rPr>
          <w:rFonts w:ascii="仿宋" w:hAnsi="仿宋" w:eastAsia="仿宋" w:cs="宋体"/>
          <w:sz w:val="24"/>
          <w:szCs w:val="24"/>
        </w:rPr>
      </w:pPr>
      <w:r>
        <w:rPr>
          <w:rFonts w:hint="eastAsia" w:ascii="仿宋" w:hAnsi="仿宋" w:eastAsia="仿宋" w:cs="宋体"/>
          <w:sz w:val="24"/>
          <w:szCs w:val="24"/>
        </w:rPr>
        <w:t xml:space="preserve">   6.乙方保证严格遵守甲方的采购程序等相关规定，保证不会将协议及其中的权利、义务转让，保证不会转包、分包，否则甲方有权解除本协议并上报上级采购监管部门。</w:t>
      </w:r>
    </w:p>
    <w:p>
      <w:pPr>
        <w:spacing w:line="360" w:lineRule="auto"/>
        <w:ind w:right="82" w:rightChars="39" w:firstLine="480" w:firstLineChars="200"/>
        <w:rPr>
          <w:rFonts w:hint="eastAsia" w:ascii="仿宋" w:hAnsi="仿宋" w:eastAsia="仿宋" w:cs="宋体"/>
          <w:sz w:val="24"/>
          <w:szCs w:val="24"/>
        </w:rPr>
      </w:pPr>
      <w:r>
        <w:rPr>
          <w:rFonts w:hint="eastAsia" w:ascii="仿宋" w:hAnsi="仿宋" w:eastAsia="仿宋" w:cs="宋体"/>
          <w:sz w:val="24"/>
          <w:szCs w:val="24"/>
        </w:rPr>
        <w:t xml:space="preserve">7接受甲方、甲方主管部门和其他有关部门的监督管理，履行法律、法规、规章之规定，确保招标项目合法、合规，并承担全部责任。 </w:t>
      </w:r>
      <w:bookmarkStart w:id="10" w:name="_Toc229468721"/>
    </w:p>
    <w:p>
      <w:pPr>
        <w:spacing w:line="360" w:lineRule="auto"/>
        <w:ind w:right="82" w:rightChars="39" w:firstLine="480" w:firstLineChars="200"/>
        <w:rPr>
          <w:rFonts w:ascii="仿宋" w:eastAsia="仿宋" w:cs="宋体"/>
          <w:sz w:val="24"/>
          <w:szCs w:val="24"/>
        </w:rPr>
      </w:pPr>
      <w:r>
        <w:rPr>
          <w:rFonts w:hint="eastAsia" w:ascii="仿宋" w:eastAsia="仿宋" w:cs="宋体"/>
          <w:sz w:val="24"/>
          <w:szCs w:val="24"/>
        </w:rPr>
        <w:t>三、违约处理</w:t>
      </w:r>
      <w:bookmarkEnd w:id="10"/>
    </w:p>
    <w:p>
      <w:pPr>
        <w:tabs>
          <w:tab w:val="left" w:pos="630"/>
        </w:tabs>
        <w:snapToGrid w:val="0"/>
        <w:spacing w:line="360" w:lineRule="auto"/>
        <w:ind w:firstLine="477" w:firstLineChars="199"/>
        <w:rPr>
          <w:rFonts w:ascii="仿宋" w:hAnsi="仿宋" w:eastAsia="仿宋" w:cs="宋体"/>
          <w:sz w:val="24"/>
          <w:szCs w:val="24"/>
        </w:rPr>
      </w:pPr>
      <w:r>
        <w:rPr>
          <w:rFonts w:hint="eastAsia" w:ascii="仿宋" w:hAnsi="仿宋" w:eastAsia="仿宋" w:cs="宋体"/>
          <w:sz w:val="24"/>
          <w:szCs w:val="24"/>
        </w:rPr>
        <w:t>乙方不履行或逾期履行本协议规定的义务，甲方有权视情节予以催告、督促履行、停付或拒付价款，暂停其招标采购代理资格或解除本协议，同时有权要求乙方支付违约金或赔偿甲方因乙方违约行为造成的实际经济损失。</w:t>
      </w:r>
    </w:p>
    <w:p>
      <w:pPr>
        <w:tabs>
          <w:tab w:val="left" w:pos="630"/>
        </w:tabs>
        <w:snapToGrid w:val="0"/>
        <w:spacing w:line="360" w:lineRule="auto"/>
        <w:ind w:firstLine="477" w:firstLineChars="199"/>
        <w:rPr>
          <w:rFonts w:ascii="仿宋" w:hAnsi="仿宋" w:eastAsia="仿宋" w:cs="宋体"/>
          <w:sz w:val="24"/>
          <w:szCs w:val="24"/>
        </w:rPr>
      </w:pPr>
    </w:p>
    <w:p>
      <w:pPr>
        <w:tabs>
          <w:tab w:val="left" w:pos="630"/>
        </w:tabs>
        <w:snapToGrid w:val="0"/>
        <w:spacing w:line="360" w:lineRule="auto"/>
        <w:rPr>
          <w:rFonts w:ascii="仿宋" w:hAnsi="仿宋" w:eastAsia="仿宋" w:cs="宋体"/>
          <w:b/>
          <w:bCs/>
          <w:sz w:val="24"/>
          <w:szCs w:val="24"/>
        </w:rPr>
      </w:pPr>
      <w:r>
        <w:rPr>
          <w:rFonts w:hint="eastAsia" w:ascii="仿宋" w:hAnsi="仿宋" w:eastAsia="仿宋" w:cs="宋体"/>
          <w:b/>
          <w:bCs/>
          <w:sz w:val="24"/>
          <w:szCs w:val="24"/>
        </w:rPr>
        <w:t>四、双方共同责任</w:t>
      </w:r>
    </w:p>
    <w:p>
      <w:pPr>
        <w:tabs>
          <w:tab w:val="left" w:pos="630"/>
        </w:tabs>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1.在招标采购活动进行过程中和招标采购活动完成后，甲乙双方均有责任对应当保密的事项保密。</w:t>
      </w:r>
    </w:p>
    <w:p>
      <w:pPr>
        <w:tabs>
          <w:tab w:val="left" w:pos="630"/>
        </w:tabs>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2.非甲乙双方原因造成招标采购项目失败的，甲乙方双方有责任共同继续完成本次招标采购项目。</w:t>
      </w:r>
    </w:p>
    <w:p>
      <w:pPr>
        <w:tabs>
          <w:tab w:val="left" w:pos="630"/>
        </w:tabs>
        <w:snapToGrid w:val="0"/>
        <w:spacing w:line="360" w:lineRule="auto"/>
        <w:rPr>
          <w:rFonts w:ascii="仿宋" w:hAnsi="仿宋" w:eastAsia="仿宋" w:cs="宋体"/>
          <w:sz w:val="24"/>
          <w:szCs w:val="24"/>
          <w:highlight w:val="none"/>
        </w:rPr>
      </w:pPr>
    </w:p>
    <w:p>
      <w:pPr>
        <w:pStyle w:val="3"/>
        <w:numPr>
          <w:ilvl w:val="0"/>
          <w:numId w:val="0"/>
        </w:numPr>
        <w:snapToGrid w:val="0"/>
        <w:ind w:leftChars="0"/>
        <w:rPr>
          <w:rFonts w:ascii="仿宋" w:eastAsia="仿宋" w:cs="宋体"/>
          <w:sz w:val="24"/>
          <w:szCs w:val="24"/>
          <w:highlight w:val="none"/>
        </w:rPr>
      </w:pPr>
      <w:bookmarkStart w:id="11" w:name="_Toc229468722"/>
      <w:r>
        <w:rPr>
          <w:rFonts w:hint="eastAsia" w:ascii="仿宋" w:eastAsia="仿宋" w:cs="宋体"/>
          <w:sz w:val="24"/>
          <w:szCs w:val="24"/>
          <w:highlight w:val="none"/>
        </w:rPr>
        <w:t>五、合同价款</w:t>
      </w:r>
    </w:p>
    <w:p>
      <w:pPr>
        <w:tabs>
          <w:tab w:val="left" w:pos="630"/>
        </w:tabs>
        <w:snapToGrid w:val="0"/>
        <w:spacing w:line="360" w:lineRule="auto"/>
        <w:rPr>
          <w:rFonts w:ascii="仿宋" w:hAnsi="仿宋" w:eastAsia="仿宋" w:cs="宋体"/>
          <w:sz w:val="24"/>
          <w:szCs w:val="24"/>
          <w:highlight w:val="none"/>
        </w:rPr>
      </w:pPr>
      <w:r>
        <w:rPr>
          <w:rFonts w:hint="eastAsia" w:ascii="仿宋" w:hAnsi="仿宋" w:eastAsia="仿宋" w:cs="宋体"/>
          <w:sz w:val="24"/>
          <w:szCs w:val="24"/>
          <w:highlight w:val="none"/>
        </w:rPr>
        <w:t xml:space="preserve">    1、委托招标代理服务费：按计价格[2002]1980号文件文件的收费标准</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%计取。</w:t>
      </w:r>
    </w:p>
    <w:p>
      <w:pPr>
        <w:tabs>
          <w:tab w:val="left" w:pos="630"/>
        </w:tabs>
        <w:snapToGrid w:val="0"/>
        <w:spacing w:line="360" w:lineRule="auto"/>
        <w:ind w:left="120" w:hanging="120" w:hangingChars="50"/>
        <w:rPr>
          <w:rFonts w:ascii="仿宋" w:hAnsi="仿宋" w:eastAsia="仿宋" w:cs="宋体"/>
          <w:sz w:val="24"/>
          <w:szCs w:val="24"/>
          <w:highlight w:val="none"/>
        </w:rPr>
      </w:pPr>
      <w:r>
        <w:rPr>
          <w:rFonts w:hint="eastAsia" w:ascii="仿宋" w:hAnsi="仿宋" w:eastAsia="仿宋" w:cs="宋体"/>
          <w:sz w:val="24"/>
          <w:szCs w:val="24"/>
          <w:highlight w:val="none"/>
        </w:rPr>
        <w:t xml:space="preserve">    3、专家评审费，由【乙方】支付。</w:t>
      </w:r>
    </w:p>
    <w:p>
      <w:pPr>
        <w:tabs>
          <w:tab w:val="left" w:pos="630"/>
        </w:tabs>
        <w:snapToGrid w:val="0"/>
        <w:spacing w:line="360" w:lineRule="auto"/>
        <w:ind w:left="120" w:hanging="120" w:hangingChars="50"/>
        <w:rPr>
          <w:rFonts w:ascii="仿宋" w:hAnsi="仿宋" w:eastAsia="仿宋" w:cs="宋体"/>
          <w:sz w:val="24"/>
          <w:szCs w:val="24"/>
          <w:highlight w:val="none"/>
        </w:rPr>
      </w:pPr>
      <w:r>
        <w:rPr>
          <w:rFonts w:hint="eastAsia" w:ascii="仿宋" w:hAnsi="仿宋" w:eastAsia="仿宋" w:cs="宋体"/>
          <w:sz w:val="24"/>
          <w:szCs w:val="24"/>
          <w:highlight w:val="none"/>
        </w:rPr>
        <w:t xml:space="preserve">    4、开标评标服务费，由【乙方】支付。</w:t>
      </w:r>
    </w:p>
    <w:p>
      <w:pPr>
        <w:tabs>
          <w:tab w:val="left" w:pos="630"/>
        </w:tabs>
        <w:snapToGrid w:val="0"/>
        <w:spacing w:line="360" w:lineRule="auto"/>
        <w:ind w:left="120" w:hanging="120" w:hangingChars="50"/>
        <w:rPr>
          <w:rFonts w:ascii="仿宋" w:hAnsi="仿宋" w:eastAsia="仿宋" w:cs="宋体"/>
          <w:sz w:val="24"/>
          <w:szCs w:val="24"/>
          <w:highlight w:val="none"/>
        </w:rPr>
      </w:pPr>
      <w:r>
        <w:rPr>
          <w:rFonts w:hint="eastAsia" w:ascii="仿宋" w:hAnsi="仿宋" w:eastAsia="仿宋" w:cs="宋体"/>
          <w:sz w:val="24"/>
          <w:szCs w:val="24"/>
          <w:highlight w:val="none"/>
        </w:rPr>
        <w:t xml:space="preserve">    5、招标文件及相关资料成本费，由【乙方】收取。</w:t>
      </w:r>
    </w:p>
    <w:p>
      <w:pPr>
        <w:tabs>
          <w:tab w:val="left" w:pos="630"/>
        </w:tabs>
        <w:snapToGrid w:val="0"/>
        <w:spacing w:line="360" w:lineRule="auto"/>
        <w:ind w:left="120" w:hanging="120" w:hangingChars="50"/>
        <w:rPr>
          <w:rFonts w:ascii="仿宋" w:hAnsi="仿宋" w:eastAsia="仿宋" w:cs="宋体"/>
          <w:sz w:val="24"/>
          <w:szCs w:val="24"/>
          <w:highlight w:val="none"/>
        </w:rPr>
      </w:pPr>
      <w:r>
        <w:rPr>
          <w:rFonts w:hint="eastAsia" w:ascii="仿宋" w:hAnsi="仿宋" w:eastAsia="仿宋" w:cs="宋体"/>
          <w:sz w:val="24"/>
          <w:szCs w:val="24"/>
          <w:highlight w:val="none"/>
        </w:rPr>
        <w:t xml:space="preserve">    6、若在报纸上刊登招标公告的，其报纸公告刊登费由【甲方】支付。</w:t>
      </w:r>
    </w:p>
    <w:p>
      <w:pPr>
        <w:tabs>
          <w:tab w:val="left" w:pos="630"/>
        </w:tabs>
        <w:snapToGrid w:val="0"/>
        <w:spacing w:line="360" w:lineRule="auto"/>
        <w:ind w:left="120" w:hanging="120" w:hangingChars="50"/>
        <w:rPr>
          <w:rFonts w:ascii="仿宋" w:hAnsi="仿宋" w:eastAsia="仿宋" w:cs="宋体"/>
          <w:sz w:val="24"/>
          <w:szCs w:val="24"/>
          <w:highlight w:val="none"/>
        </w:rPr>
      </w:pPr>
      <w:r>
        <w:rPr>
          <w:rFonts w:hint="eastAsia" w:ascii="仿宋" w:hAnsi="仿宋" w:eastAsia="仿宋" w:cs="宋体"/>
          <w:sz w:val="24"/>
          <w:szCs w:val="24"/>
          <w:highlight w:val="none"/>
        </w:rPr>
        <w:t xml:space="preserve">    7、其它：投标保证金由【乙方】收取保管。</w:t>
      </w:r>
    </w:p>
    <w:p>
      <w:pPr>
        <w:tabs>
          <w:tab w:val="left" w:pos="630"/>
        </w:tabs>
        <w:snapToGrid w:val="0"/>
        <w:spacing w:line="360" w:lineRule="auto"/>
        <w:ind w:firstLine="480"/>
        <w:rPr>
          <w:rFonts w:hint="eastAsia" w:ascii="仿宋" w:hAnsi="仿宋" w:eastAsia="仿宋" w:cs="宋体"/>
          <w:sz w:val="24"/>
          <w:szCs w:val="24"/>
          <w:highlight w:val="none"/>
        </w:rPr>
      </w:pPr>
      <w:r>
        <w:rPr>
          <w:rFonts w:hint="eastAsia" w:ascii="仿宋" w:hAnsi="仿宋" w:eastAsia="仿宋" w:cs="宋体"/>
          <w:sz w:val="24"/>
          <w:szCs w:val="24"/>
          <w:highlight w:val="none"/>
        </w:rPr>
        <w:t>8、招标代理服务费待每个标段招标工作完成，并提交代理报告经【甲方】认可后，与中标单位结清。</w:t>
      </w:r>
    </w:p>
    <w:p>
      <w:pPr>
        <w:tabs>
          <w:tab w:val="left" w:pos="630"/>
        </w:tabs>
        <w:snapToGrid w:val="0"/>
        <w:spacing w:line="360" w:lineRule="auto"/>
        <w:rPr>
          <w:rFonts w:hint="eastAsia" w:ascii="仿宋" w:eastAsia="仿宋" w:cs="宋体"/>
          <w:sz w:val="24"/>
          <w:szCs w:val="24"/>
          <w:highlight w:val="none"/>
          <w:lang w:eastAsia="zh-CN"/>
        </w:rPr>
      </w:pPr>
      <w:r>
        <w:rPr>
          <w:rFonts w:hint="eastAsia" w:ascii="仿宋" w:eastAsia="仿宋" w:cs="宋体"/>
          <w:sz w:val="24"/>
          <w:szCs w:val="24"/>
          <w:highlight w:val="none"/>
        </w:rPr>
        <w:t>六、</w:t>
      </w:r>
      <w:r>
        <w:rPr>
          <w:rFonts w:hint="eastAsia" w:ascii="仿宋" w:eastAsia="仿宋" w:cs="宋体"/>
          <w:sz w:val="24"/>
          <w:szCs w:val="24"/>
          <w:highlight w:val="none"/>
          <w:lang w:eastAsia="zh-CN"/>
        </w:rPr>
        <w:t>服务期限</w:t>
      </w:r>
    </w:p>
    <w:p>
      <w:pPr>
        <w:pStyle w:val="3"/>
        <w:numPr>
          <w:ilvl w:val="0"/>
          <w:numId w:val="0"/>
        </w:numPr>
        <w:snapToGrid w:val="0"/>
        <w:ind w:leftChars="0" w:firstLine="482" w:firstLineChars="200"/>
        <w:rPr>
          <w:rFonts w:hint="eastAsia"/>
          <w:highlight w:val="none"/>
          <w:lang w:val="en-US" w:eastAsia="zh-CN"/>
        </w:rPr>
      </w:pPr>
      <w:r>
        <w:rPr>
          <w:rFonts w:hint="eastAsia" w:ascii="宋体" w:hAnsi="宋体" w:cs="Arial"/>
          <w:bCs/>
          <w:sz w:val="24"/>
          <w:highlight w:val="none"/>
        </w:rPr>
        <w:t>本合同有效期</w:t>
      </w:r>
      <w:r>
        <w:rPr>
          <w:rFonts w:hint="eastAsia" w:ascii="宋体" w:hAnsi="宋体" w:cs="Arial"/>
          <w:bCs/>
          <w:sz w:val="24"/>
          <w:highlight w:val="none"/>
          <w:lang w:eastAsia="zh-CN"/>
        </w:rPr>
        <w:t>两</w:t>
      </w:r>
      <w:r>
        <w:rPr>
          <w:rFonts w:hint="eastAsia" w:ascii="宋体" w:hAnsi="宋体" w:cs="Arial"/>
          <w:bCs/>
          <w:sz w:val="24"/>
          <w:highlight w:val="none"/>
        </w:rPr>
        <w:t>年，</w:t>
      </w:r>
      <w:r>
        <w:rPr>
          <w:rFonts w:hint="eastAsia" w:ascii="仿宋" w:eastAsia="仿宋" w:cs="宋体"/>
          <w:b w:val="0"/>
          <w:bCs w:val="0"/>
          <w:kern w:val="2"/>
          <w:sz w:val="24"/>
          <w:szCs w:val="24"/>
          <w:highlight w:val="none"/>
          <w:lang w:val="en-US" w:eastAsia="zh-CN" w:bidi="ar-SA"/>
        </w:rPr>
        <w:t>自</w:t>
      </w:r>
      <w:r>
        <w:rPr>
          <w:rFonts w:hint="eastAsia" w:ascii="仿宋" w:eastAsia="仿宋" w:cs="宋体"/>
          <w:b w:val="0"/>
          <w:bCs w:val="0"/>
          <w:kern w:val="2"/>
          <w:sz w:val="24"/>
          <w:szCs w:val="24"/>
          <w:highlight w:val="none"/>
          <w:u w:val="single"/>
          <w:lang w:val="en-US" w:eastAsia="zh-CN" w:bidi="ar-SA"/>
        </w:rPr>
        <w:t xml:space="preserve">   </w:t>
      </w:r>
      <w:r>
        <w:rPr>
          <w:rFonts w:hint="eastAsia" w:ascii="仿宋" w:eastAsia="仿宋" w:cs="宋体"/>
          <w:b w:val="0"/>
          <w:bCs w:val="0"/>
          <w:kern w:val="2"/>
          <w:sz w:val="24"/>
          <w:szCs w:val="24"/>
          <w:highlight w:val="none"/>
          <w:u w:val="none"/>
          <w:lang w:val="en-US" w:eastAsia="zh-CN" w:bidi="ar-SA"/>
        </w:rPr>
        <w:t xml:space="preserve"> 年</w:t>
      </w:r>
      <w:r>
        <w:rPr>
          <w:rFonts w:hint="eastAsia" w:ascii="仿宋" w:eastAsia="仿宋" w:cs="宋体"/>
          <w:b w:val="0"/>
          <w:bCs w:val="0"/>
          <w:kern w:val="2"/>
          <w:sz w:val="24"/>
          <w:szCs w:val="24"/>
          <w:highlight w:val="none"/>
          <w:u w:val="single"/>
          <w:lang w:val="en-US" w:eastAsia="zh-CN" w:bidi="ar-SA"/>
        </w:rPr>
        <w:t xml:space="preserve">    </w:t>
      </w:r>
      <w:r>
        <w:rPr>
          <w:rFonts w:hint="eastAsia" w:ascii="仿宋" w:eastAsia="仿宋" w:cs="宋体"/>
          <w:b w:val="0"/>
          <w:bCs w:val="0"/>
          <w:kern w:val="2"/>
          <w:sz w:val="24"/>
          <w:szCs w:val="24"/>
          <w:highlight w:val="none"/>
          <w:u w:val="none"/>
          <w:lang w:val="en-US" w:eastAsia="zh-CN" w:bidi="ar-SA"/>
        </w:rPr>
        <w:t>月</w:t>
      </w:r>
      <w:r>
        <w:rPr>
          <w:rFonts w:hint="eastAsia" w:ascii="仿宋" w:eastAsia="仿宋" w:cs="宋体"/>
          <w:b w:val="0"/>
          <w:bCs w:val="0"/>
          <w:kern w:val="2"/>
          <w:sz w:val="24"/>
          <w:szCs w:val="24"/>
          <w:highlight w:val="none"/>
          <w:u w:val="single"/>
          <w:lang w:val="en-US" w:eastAsia="zh-CN" w:bidi="ar-SA"/>
        </w:rPr>
        <w:t xml:space="preserve">     </w:t>
      </w:r>
      <w:r>
        <w:rPr>
          <w:rFonts w:hint="eastAsia" w:ascii="仿宋" w:eastAsia="仿宋" w:cs="宋体"/>
          <w:b w:val="0"/>
          <w:bCs w:val="0"/>
          <w:kern w:val="2"/>
          <w:sz w:val="24"/>
          <w:szCs w:val="24"/>
          <w:highlight w:val="none"/>
          <w:u w:val="none"/>
          <w:lang w:val="en-US" w:eastAsia="zh-CN" w:bidi="ar-SA"/>
        </w:rPr>
        <w:t>日起至</w:t>
      </w:r>
      <w:r>
        <w:rPr>
          <w:rFonts w:hint="eastAsia" w:ascii="仿宋" w:eastAsia="仿宋" w:cs="宋体"/>
          <w:b w:val="0"/>
          <w:bCs w:val="0"/>
          <w:kern w:val="2"/>
          <w:sz w:val="24"/>
          <w:szCs w:val="24"/>
          <w:highlight w:val="none"/>
          <w:u w:val="single"/>
          <w:lang w:val="en-US" w:eastAsia="zh-CN" w:bidi="ar-SA"/>
        </w:rPr>
        <w:t xml:space="preserve">   </w:t>
      </w:r>
      <w:r>
        <w:rPr>
          <w:rFonts w:hint="eastAsia" w:ascii="仿宋" w:eastAsia="仿宋" w:cs="宋体"/>
          <w:b w:val="0"/>
          <w:bCs w:val="0"/>
          <w:kern w:val="2"/>
          <w:sz w:val="24"/>
          <w:szCs w:val="24"/>
          <w:highlight w:val="none"/>
          <w:u w:val="none"/>
          <w:lang w:val="en-US" w:eastAsia="zh-CN" w:bidi="ar-SA"/>
        </w:rPr>
        <w:t xml:space="preserve"> 年</w:t>
      </w:r>
      <w:r>
        <w:rPr>
          <w:rFonts w:hint="eastAsia" w:ascii="仿宋" w:eastAsia="仿宋" w:cs="宋体"/>
          <w:b w:val="0"/>
          <w:bCs w:val="0"/>
          <w:kern w:val="2"/>
          <w:sz w:val="24"/>
          <w:szCs w:val="24"/>
          <w:highlight w:val="none"/>
          <w:u w:val="single"/>
          <w:lang w:val="en-US" w:eastAsia="zh-CN" w:bidi="ar-SA"/>
        </w:rPr>
        <w:t xml:space="preserve">    </w:t>
      </w:r>
      <w:r>
        <w:rPr>
          <w:rFonts w:hint="eastAsia" w:ascii="仿宋" w:eastAsia="仿宋" w:cs="宋体"/>
          <w:b w:val="0"/>
          <w:bCs w:val="0"/>
          <w:kern w:val="2"/>
          <w:sz w:val="24"/>
          <w:szCs w:val="24"/>
          <w:highlight w:val="none"/>
          <w:u w:val="none"/>
          <w:lang w:val="en-US" w:eastAsia="zh-CN" w:bidi="ar-SA"/>
        </w:rPr>
        <w:t>月</w:t>
      </w:r>
      <w:r>
        <w:rPr>
          <w:rFonts w:hint="eastAsia" w:ascii="仿宋" w:eastAsia="仿宋" w:cs="宋体"/>
          <w:b w:val="0"/>
          <w:bCs w:val="0"/>
          <w:kern w:val="2"/>
          <w:sz w:val="24"/>
          <w:szCs w:val="24"/>
          <w:highlight w:val="none"/>
          <w:u w:val="single"/>
          <w:lang w:val="en-US" w:eastAsia="zh-CN" w:bidi="ar-SA"/>
        </w:rPr>
        <w:t xml:space="preserve">     </w:t>
      </w:r>
      <w:r>
        <w:rPr>
          <w:rFonts w:hint="eastAsia" w:ascii="仿宋" w:eastAsia="仿宋" w:cs="宋体"/>
          <w:b w:val="0"/>
          <w:bCs w:val="0"/>
          <w:kern w:val="2"/>
          <w:sz w:val="24"/>
          <w:szCs w:val="24"/>
          <w:highlight w:val="none"/>
          <w:u w:val="none"/>
          <w:lang w:val="en-US" w:eastAsia="zh-CN" w:bidi="ar-SA"/>
        </w:rPr>
        <w:t>日止。</w:t>
      </w:r>
      <w:r>
        <w:rPr>
          <w:rFonts w:hint="eastAsia" w:ascii="仿宋" w:hAnsi="仿宋" w:eastAsia="仿宋" w:cs="宋体"/>
          <w:bCs/>
          <w:sz w:val="24"/>
          <w:szCs w:val="24"/>
          <w:highlight w:val="none"/>
          <w:lang w:eastAsia="zh-CN"/>
        </w:rPr>
        <w:t>服务期限满一年度，由甲方进行考核，考核</w:t>
      </w:r>
      <w:r>
        <w:rPr>
          <w:rFonts w:hint="eastAsia" w:ascii="仿宋" w:hAnsi="仿宋" w:eastAsia="仿宋" w:cs="宋体"/>
          <w:bCs/>
          <w:sz w:val="24"/>
          <w:szCs w:val="24"/>
          <w:highlight w:val="none"/>
          <w:lang w:val="en-US" w:eastAsia="zh-CN"/>
        </w:rPr>
        <w:t>85分及以上为合格，若不合格甲方有权中断合同。</w:t>
      </w:r>
      <w:r>
        <w:rPr>
          <w:rFonts w:hint="eastAsia" w:ascii="仿宋" w:eastAsia="仿宋" w:cs="宋体"/>
          <w:bCs/>
          <w:sz w:val="24"/>
          <w:szCs w:val="24"/>
          <w:highlight w:val="none"/>
          <w:lang w:val="en-US" w:eastAsia="zh-CN"/>
        </w:rPr>
        <w:t>（考核条款详见附件）</w:t>
      </w:r>
    </w:p>
    <w:p>
      <w:pPr>
        <w:pStyle w:val="3"/>
        <w:numPr>
          <w:ilvl w:val="0"/>
          <w:numId w:val="0"/>
        </w:numPr>
        <w:snapToGrid w:val="0"/>
        <w:ind w:leftChars="0"/>
        <w:rPr>
          <w:rFonts w:ascii="仿宋" w:eastAsia="仿宋" w:cs="宋体"/>
          <w:sz w:val="24"/>
          <w:szCs w:val="24"/>
          <w:highlight w:val="none"/>
        </w:rPr>
      </w:pPr>
      <w:r>
        <w:rPr>
          <w:rFonts w:hint="eastAsia" w:ascii="仿宋" w:eastAsia="仿宋" w:cs="宋体"/>
          <w:sz w:val="24"/>
          <w:szCs w:val="24"/>
          <w:highlight w:val="none"/>
          <w:lang w:val="en-US" w:eastAsia="zh-CN"/>
        </w:rPr>
        <w:t>七、合同</w:t>
      </w:r>
      <w:r>
        <w:rPr>
          <w:rFonts w:hint="eastAsia" w:ascii="仿宋" w:eastAsia="仿宋" w:cs="宋体"/>
          <w:sz w:val="24"/>
          <w:szCs w:val="24"/>
          <w:highlight w:val="none"/>
        </w:rPr>
        <w:t>组成部分</w:t>
      </w:r>
      <w:bookmarkEnd w:id="11"/>
    </w:p>
    <w:p>
      <w:pPr>
        <w:tabs>
          <w:tab w:val="left" w:pos="630"/>
        </w:tabs>
        <w:snapToGrid w:val="0"/>
        <w:spacing w:line="360" w:lineRule="auto"/>
        <w:ind w:left="120" w:hanging="120" w:hangingChars="50"/>
        <w:rPr>
          <w:rFonts w:hint="eastAsia" w:ascii="仿宋" w:hAnsi="仿宋" w:eastAsia="仿宋" w:cs="宋体"/>
          <w:sz w:val="24"/>
          <w:szCs w:val="24"/>
          <w:lang w:eastAsia="zh-CN"/>
        </w:rPr>
      </w:pPr>
      <w:r>
        <w:rPr>
          <w:rFonts w:hint="eastAsia" w:ascii="仿宋" w:hAnsi="仿宋" w:eastAsia="仿宋" w:cs="宋体"/>
          <w:sz w:val="24"/>
          <w:szCs w:val="24"/>
        </w:rPr>
        <w:t xml:space="preserve">    1、本</w:t>
      </w:r>
      <w:r>
        <w:rPr>
          <w:rFonts w:hint="eastAsia" w:ascii="仿宋" w:hAnsi="仿宋" w:eastAsia="仿宋" w:cs="宋体"/>
          <w:sz w:val="24"/>
          <w:szCs w:val="24"/>
          <w:lang w:eastAsia="zh-CN"/>
        </w:rPr>
        <w:t>合同</w:t>
      </w:r>
    </w:p>
    <w:p>
      <w:pPr>
        <w:tabs>
          <w:tab w:val="left" w:pos="630"/>
        </w:tabs>
        <w:snapToGrid w:val="0"/>
        <w:spacing w:line="360" w:lineRule="auto"/>
        <w:ind w:left="120" w:hanging="120" w:hangingChars="50"/>
        <w:rPr>
          <w:rFonts w:ascii="仿宋" w:hAnsi="仿宋" w:eastAsia="仿宋" w:cs="宋体"/>
          <w:sz w:val="24"/>
          <w:szCs w:val="24"/>
        </w:rPr>
      </w:pPr>
      <w:r>
        <w:rPr>
          <w:rFonts w:hint="eastAsia" w:ascii="仿宋" w:hAnsi="仿宋" w:eastAsia="仿宋" w:cs="宋体"/>
          <w:sz w:val="24"/>
          <w:szCs w:val="24"/>
        </w:rPr>
        <w:t xml:space="preserve">    2、中标通知书</w:t>
      </w:r>
    </w:p>
    <w:p>
      <w:pPr>
        <w:tabs>
          <w:tab w:val="left" w:pos="630"/>
        </w:tabs>
        <w:snapToGrid w:val="0"/>
        <w:spacing w:line="360" w:lineRule="auto"/>
        <w:ind w:left="120" w:hanging="120" w:hangingChars="50"/>
        <w:rPr>
          <w:rFonts w:ascii="仿宋" w:hAnsi="仿宋" w:eastAsia="仿宋" w:cs="宋体"/>
          <w:sz w:val="24"/>
          <w:szCs w:val="24"/>
        </w:rPr>
      </w:pPr>
      <w:r>
        <w:rPr>
          <w:rFonts w:hint="eastAsia" w:ascii="仿宋" w:hAnsi="仿宋" w:eastAsia="仿宋" w:cs="宋体"/>
          <w:sz w:val="24"/>
          <w:szCs w:val="24"/>
        </w:rPr>
        <w:t xml:space="preserve">    3、投标文件</w:t>
      </w:r>
    </w:p>
    <w:p>
      <w:pPr>
        <w:tabs>
          <w:tab w:val="left" w:pos="630"/>
        </w:tabs>
        <w:snapToGrid w:val="0"/>
        <w:spacing w:line="360" w:lineRule="auto"/>
        <w:ind w:left="120" w:hanging="120" w:hangingChars="50"/>
        <w:rPr>
          <w:rFonts w:ascii="仿宋" w:hAnsi="仿宋" w:eastAsia="仿宋" w:cs="宋体"/>
          <w:sz w:val="24"/>
          <w:szCs w:val="24"/>
        </w:rPr>
      </w:pPr>
      <w:r>
        <w:rPr>
          <w:rFonts w:hint="eastAsia" w:ascii="仿宋" w:hAnsi="仿宋" w:eastAsia="仿宋" w:cs="宋体"/>
          <w:sz w:val="24"/>
          <w:szCs w:val="24"/>
        </w:rPr>
        <w:t xml:space="preserve">    4、招标文件(含招标文件补充通知)</w:t>
      </w:r>
    </w:p>
    <w:p>
      <w:pPr>
        <w:tabs>
          <w:tab w:val="left" w:pos="630"/>
        </w:tabs>
        <w:snapToGrid w:val="0"/>
        <w:spacing w:line="360" w:lineRule="auto"/>
        <w:ind w:left="120" w:hanging="120" w:hangingChars="50"/>
        <w:rPr>
          <w:rFonts w:ascii="仿宋" w:hAnsi="仿宋" w:eastAsia="仿宋" w:cs="宋体"/>
          <w:sz w:val="24"/>
          <w:szCs w:val="24"/>
        </w:rPr>
      </w:pPr>
      <w:r>
        <w:rPr>
          <w:rFonts w:hint="eastAsia" w:ascii="仿宋" w:hAnsi="仿宋" w:eastAsia="仿宋" w:cs="宋体"/>
          <w:sz w:val="24"/>
          <w:szCs w:val="24"/>
        </w:rPr>
        <w:t xml:space="preserve">    5、其它补充协议</w:t>
      </w:r>
    </w:p>
    <w:p>
      <w:pPr>
        <w:pStyle w:val="3"/>
        <w:numPr>
          <w:ilvl w:val="0"/>
          <w:numId w:val="0"/>
        </w:numPr>
        <w:snapToGrid w:val="0"/>
        <w:ind w:leftChars="0"/>
        <w:rPr>
          <w:rFonts w:ascii="仿宋" w:eastAsia="仿宋" w:cs="宋体"/>
          <w:sz w:val="24"/>
          <w:szCs w:val="24"/>
        </w:rPr>
      </w:pPr>
      <w:bookmarkStart w:id="12" w:name="_Toc229468723"/>
      <w:r>
        <w:rPr>
          <w:rFonts w:hint="eastAsia" w:ascii="仿宋" w:eastAsia="仿宋" w:cs="宋体"/>
          <w:sz w:val="24"/>
          <w:szCs w:val="24"/>
          <w:lang w:val="en-US" w:eastAsia="zh-CN"/>
        </w:rPr>
        <w:t>八、合同</w:t>
      </w:r>
      <w:r>
        <w:rPr>
          <w:rFonts w:hint="eastAsia" w:ascii="仿宋" w:eastAsia="仿宋" w:cs="宋体"/>
          <w:sz w:val="24"/>
          <w:szCs w:val="24"/>
        </w:rPr>
        <w:t>生效及其它</w:t>
      </w:r>
      <w:bookmarkEnd w:id="12"/>
    </w:p>
    <w:p>
      <w:pPr>
        <w:tabs>
          <w:tab w:val="left" w:pos="0"/>
        </w:tabs>
        <w:wordWrap w:val="0"/>
        <w:snapToGrid w:val="0"/>
        <w:spacing w:line="360" w:lineRule="auto"/>
        <w:rPr>
          <w:rFonts w:hint="eastAsia" w:ascii="仿宋" w:hAnsi="仿宋" w:eastAsia="仿宋" w:cs="宋体"/>
          <w:sz w:val="24"/>
          <w:szCs w:val="24"/>
          <w:lang w:eastAsia="zh-CN"/>
        </w:rPr>
      </w:pPr>
      <w:r>
        <w:rPr>
          <w:rFonts w:hint="eastAsia" w:ascii="仿宋" w:hAnsi="仿宋" w:eastAsia="仿宋" w:cs="宋体"/>
          <w:sz w:val="24"/>
          <w:szCs w:val="24"/>
        </w:rPr>
        <w:t xml:space="preserve">    1、本协议自双方签字盖章之日起生效</w:t>
      </w:r>
      <w:r>
        <w:rPr>
          <w:rFonts w:hint="eastAsia" w:ascii="仿宋" w:hAnsi="仿宋" w:eastAsia="仿宋" w:cs="宋体"/>
          <w:sz w:val="24"/>
          <w:szCs w:val="24"/>
          <w:lang w:eastAsia="zh-CN"/>
        </w:rPr>
        <w:t>。</w:t>
      </w:r>
    </w:p>
    <w:p>
      <w:pPr>
        <w:snapToGrid w:val="0"/>
        <w:spacing w:line="360" w:lineRule="auto"/>
        <w:rPr>
          <w:rFonts w:hint="eastAsia" w:ascii="仿宋" w:hAnsi="仿宋" w:eastAsia="仿宋" w:cs="宋体"/>
          <w:sz w:val="24"/>
          <w:szCs w:val="24"/>
          <w:lang w:eastAsia="zh-CN"/>
        </w:rPr>
      </w:pPr>
      <w:r>
        <w:rPr>
          <w:rFonts w:hint="eastAsia" w:ascii="仿宋" w:hAnsi="仿宋" w:eastAsia="仿宋" w:cs="宋体"/>
          <w:sz w:val="24"/>
          <w:szCs w:val="24"/>
        </w:rPr>
        <w:t xml:space="preserve">    2、本</w:t>
      </w:r>
      <w:r>
        <w:rPr>
          <w:rFonts w:hint="eastAsia" w:ascii="仿宋" w:hAnsi="仿宋" w:eastAsia="仿宋" w:cs="宋体"/>
          <w:sz w:val="24"/>
          <w:szCs w:val="24"/>
          <w:lang w:eastAsia="zh-CN"/>
        </w:rPr>
        <w:t>合同</w:t>
      </w:r>
      <w:r>
        <w:rPr>
          <w:rFonts w:hint="eastAsia" w:ascii="仿宋" w:hAnsi="仿宋" w:eastAsia="仿宋" w:cs="宋体"/>
          <w:sz w:val="24"/>
          <w:szCs w:val="24"/>
        </w:rPr>
        <w:t>一式4份</w:t>
      </w:r>
      <w:r>
        <w:rPr>
          <w:rFonts w:hint="eastAsia" w:ascii="仿宋" w:hAnsi="仿宋" w:eastAsia="仿宋" w:cs="宋体"/>
          <w:sz w:val="24"/>
          <w:szCs w:val="24"/>
          <w:lang w:eastAsia="zh-CN"/>
        </w:rPr>
        <w:t>，甲乙双方各执贰份，均具有同等效力。</w:t>
      </w:r>
    </w:p>
    <w:p>
      <w:pPr>
        <w:tabs>
          <w:tab w:val="left" w:pos="420"/>
        </w:tabs>
        <w:snapToGrid w:val="0"/>
        <w:spacing w:line="360" w:lineRule="auto"/>
        <w:rPr>
          <w:rFonts w:hint="eastAsia" w:ascii="仿宋" w:hAnsi="仿宋" w:eastAsia="仿宋" w:cs="宋体"/>
          <w:sz w:val="24"/>
          <w:szCs w:val="24"/>
          <w:lang w:eastAsia="zh-CN"/>
        </w:rPr>
      </w:pPr>
      <w:r>
        <w:rPr>
          <w:rFonts w:hint="eastAsia" w:ascii="仿宋" w:hAnsi="仿宋" w:eastAsia="仿宋" w:cs="宋体"/>
          <w:sz w:val="24"/>
          <w:szCs w:val="24"/>
        </w:rPr>
        <w:t xml:space="preserve">    3、本协议未尽事宜，甲乙双方应通过友好协商解决</w:t>
      </w:r>
      <w:r>
        <w:rPr>
          <w:rFonts w:hint="eastAsia" w:ascii="仿宋" w:hAnsi="仿宋" w:eastAsia="仿宋" w:cs="宋体"/>
          <w:sz w:val="24"/>
          <w:szCs w:val="24"/>
          <w:lang w:eastAsia="zh-CN"/>
        </w:rPr>
        <w:t>。</w:t>
      </w:r>
    </w:p>
    <w:p>
      <w:pPr>
        <w:pStyle w:val="3"/>
        <w:numPr>
          <w:ilvl w:val="0"/>
          <w:numId w:val="0"/>
        </w:numPr>
        <w:snapToGrid w:val="0"/>
        <w:ind w:leftChars="0"/>
        <w:rPr>
          <w:rFonts w:ascii="仿宋" w:eastAsia="仿宋" w:cs="宋体"/>
          <w:sz w:val="24"/>
          <w:szCs w:val="24"/>
        </w:rPr>
      </w:pPr>
      <w:bookmarkStart w:id="13" w:name="_Toc229468724"/>
      <w:r>
        <w:rPr>
          <w:rFonts w:hint="eastAsia" w:ascii="仿宋" w:eastAsia="仿宋" w:cs="宋体"/>
          <w:sz w:val="24"/>
          <w:szCs w:val="24"/>
          <w:lang w:eastAsia="zh-CN"/>
        </w:rPr>
        <w:t>九</w:t>
      </w:r>
      <w:r>
        <w:rPr>
          <w:rFonts w:hint="eastAsia" w:ascii="仿宋" w:eastAsia="仿宋" w:cs="宋体"/>
          <w:sz w:val="24"/>
          <w:szCs w:val="24"/>
        </w:rPr>
        <w:t>、纠纷解决方式</w:t>
      </w:r>
      <w:bookmarkEnd w:id="13"/>
    </w:p>
    <w:p>
      <w:pPr>
        <w:tabs>
          <w:tab w:val="left" w:pos="420"/>
        </w:tabs>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履行本协议发生的纠纷，由双方友好协商解决；协商不成，由甲方所在地人民法院诉讼解决。</w:t>
      </w:r>
    </w:p>
    <w:p>
      <w:pPr>
        <w:tabs>
          <w:tab w:val="left" w:pos="630"/>
          <w:tab w:val="left" w:pos="5250"/>
        </w:tabs>
        <w:snapToGrid w:val="0"/>
        <w:spacing w:line="360" w:lineRule="auto"/>
        <w:ind w:left="120" w:hanging="120" w:hangingChars="50"/>
        <w:rPr>
          <w:rFonts w:ascii="仿宋" w:hAnsi="仿宋" w:eastAsia="仿宋" w:cs="宋体"/>
          <w:sz w:val="24"/>
          <w:szCs w:val="24"/>
        </w:rPr>
      </w:pPr>
      <w:r>
        <w:rPr>
          <w:rFonts w:hint="eastAsia" w:ascii="仿宋" w:hAnsi="仿宋" w:eastAsia="仿宋" w:cs="宋体"/>
          <w:sz w:val="24"/>
          <w:szCs w:val="24"/>
        </w:rPr>
        <w:t xml:space="preserve">    甲方（盖章）：                       乙方（盖章）： </w:t>
      </w:r>
    </w:p>
    <w:p>
      <w:pPr>
        <w:tabs>
          <w:tab w:val="left" w:pos="630"/>
        </w:tabs>
        <w:snapToGrid w:val="0"/>
        <w:spacing w:line="360" w:lineRule="auto"/>
        <w:ind w:left="120" w:hanging="120" w:hangingChars="50"/>
        <w:rPr>
          <w:rFonts w:ascii="仿宋" w:hAnsi="仿宋" w:eastAsia="仿宋" w:cs="宋体"/>
          <w:sz w:val="24"/>
          <w:szCs w:val="24"/>
        </w:rPr>
      </w:pPr>
      <w:r>
        <w:rPr>
          <w:rFonts w:hint="eastAsia" w:ascii="仿宋" w:hAnsi="仿宋" w:eastAsia="仿宋" w:cs="宋体"/>
          <w:sz w:val="24"/>
          <w:szCs w:val="24"/>
        </w:rPr>
        <w:t xml:space="preserve">    甲方代表（签字）：                   乙方代表（签字）：</w:t>
      </w:r>
    </w:p>
    <w:p>
      <w:pPr>
        <w:tabs>
          <w:tab w:val="left" w:pos="630"/>
          <w:tab w:val="left" w:pos="5040"/>
          <w:tab w:val="left" w:pos="5355"/>
        </w:tabs>
        <w:snapToGrid w:val="0"/>
        <w:spacing w:line="360" w:lineRule="auto"/>
        <w:ind w:left="4200" w:hanging="4200" w:hangingChars="1750"/>
        <w:rPr>
          <w:rFonts w:ascii="仿宋" w:hAnsi="仿宋" w:eastAsia="仿宋" w:cs="宋体"/>
          <w:sz w:val="24"/>
          <w:szCs w:val="24"/>
        </w:rPr>
      </w:pPr>
      <w:r>
        <w:rPr>
          <w:rFonts w:hint="eastAsia" w:ascii="仿宋" w:hAnsi="仿宋" w:eastAsia="仿宋" w:cs="宋体"/>
          <w:sz w:val="24"/>
          <w:szCs w:val="24"/>
        </w:rPr>
        <w:t xml:space="preserve">    地址：                              地址： </w:t>
      </w:r>
    </w:p>
    <w:p>
      <w:pPr>
        <w:tabs>
          <w:tab w:val="left" w:pos="630"/>
        </w:tabs>
        <w:snapToGrid w:val="0"/>
        <w:spacing w:line="360" w:lineRule="auto"/>
        <w:ind w:left="120" w:hanging="120" w:hangingChars="50"/>
        <w:rPr>
          <w:rFonts w:ascii="仿宋" w:hAnsi="仿宋" w:eastAsia="仿宋" w:cs="宋体"/>
          <w:sz w:val="24"/>
          <w:szCs w:val="24"/>
        </w:rPr>
      </w:pPr>
      <w:r>
        <w:rPr>
          <w:rFonts w:hint="eastAsia" w:ascii="仿宋" w:hAnsi="仿宋" w:eastAsia="仿宋" w:cs="宋体"/>
          <w:sz w:val="24"/>
          <w:szCs w:val="24"/>
        </w:rPr>
        <w:t xml:space="preserve">    电话：                              电话：    </w:t>
      </w:r>
    </w:p>
    <w:p>
      <w:pPr>
        <w:snapToGrid w:val="0"/>
        <w:spacing w:line="360" w:lineRule="auto"/>
        <w:ind w:firstLine="480"/>
        <w:rPr>
          <w:rFonts w:hint="eastAsia" w:ascii="仿宋" w:hAnsi="仿宋" w:eastAsia="仿宋" w:cs="宋体"/>
          <w:sz w:val="24"/>
          <w:szCs w:val="24"/>
        </w:rPr>
      </w:pPr>
      <w:r>
        <w:rPr>
          <w:rFonts w:hint="eastAsia" w:ascii="仿宋" w:hAnsi="仿宋" w:eastAsia="仿宋" w:cs="宋体"/>
          <w:sz w:val="24"/>
          <w:szCs w:val="24"/>
        </w:rPr>
        <w:t>签订时间：20</w:t>
      </w:r>
      <w:r>
        <w:rPr>
          <w:rFonts w:hint="eastAsia" w:ascii="仿宋" w:hAnsi="仿宋" w:eastAsia="仿宋" w:cs="宋体"/>
          <w:sz w:val="24"/>
          <w:szCs w:val="24"/>
          <w:lang w:val="en-US" w:eastAsia="zh-CN"/>
        </w:rPr>
        <w:t>20</w:t>
      </w:r>
      <w:r>
        <w:rPr>
          <w:rFonts w:hint="eastAsia" w:ascii="仿宋" w:hAnsi="仿宋" w:eastAsia="仿宋" w:cs="宋体"/>
          <w:sz w:val="24"/>
          <w:szCs w:val="24"/>
        </w:rPr>
        <w:t xml:space="preserve">年      月       日       </w:t>
      </w:r>
    </w:p>
    <w:p>
      <w:pPr>
        <w:ind w:firstLine="482" w:firstLineChars="200"/>
        <w:jc w:val="left"/>
        <w:rPr>
          <w:rFonts w:hint="eastAsia" w:ascii="仿宋_GB2312" w:hAnsi="宋体" w:eastAsia="仿宋_GB2312"/>
          <w:b/>
          <w:sz w:val="24"/>
        </w:rPr>
      </w:pPr>
    </w:p>
    <w:p>
      <w:pPr>
        <w:ind w:firstLine="482" w:firstLineChars="200"/>
        <w:jc w:val="left"/>
        <w:rPr>
          <w:rFonts w:hint="eastAsia" w:ascii="仿宋_GB2312" w:hAnsi="宋体" w:eastAsia="仿宋_GB2312"/>
          <w:b/>
          <w:sz w:val="24"/>
        </w:rPr>
      </w:pPr>
    </w:p>
    <w:p>
      <w:pPr>
        <w:ind w:firstLine="482" w:firstLineChars="200"/>
        <w:jc w:val="left"/>
        <w:rPr>
          <w:rFonts w:ascii="仿宋_GB2312" w:hAnsi="宋体" w:eastAsia="仿宋_GB2312"/>
          <w:b/>
          <w:sz w:val="24"/>
        </w:rPr>
      </w:pPr>
      <w:r>
        <w:rPr>
          <w:rFonts w:hint="eastAsia" w:ascii="仿宋_GB2312" w:hAnsi="宋体" w:eastAsia="仿宋_GB2312"/>
          <w:b/>
          <w:sz w:val="24"/>
        </w:rPr>
        <w:t>附件一</w:t>
      </w:r>
    </w:p>
    <w:p>
      <w:pPr>
        <w:jc w:val="center"/>
        <w:rPr>
          <w:rFonts w:ascii="仿宋_GB2312" w:hAnsi="宋体" w:eastAsia="仿宋_GB2312"/>
          <w:b/>
          <w:sz w:val="24"/>
        </w:rPr>
      </w:pPr>
      <w:r>
        <w:rPr>
          <w:rFonts w:hint="eastAsia" w:ascii="仿宋_GB2312" w:hAnsi="宋体" w:eastAsia="仿宋_GB2312"/>
          <w:b/>
          <w:sz w:val="24"/>
        </w:rPr>
        <w:t>招标代理服务考核表</w:t>
      </w:r>
    </w:p>
    <w:tbl>
      <w:tblPr>
        <w:tblStyle w:val="13"/>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4833"/>
        <w:gridCol w:w="188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tcPr>
          <w:p>
            <w:pPr>
              <w:jc w:val="center"/>
              <w:rPr>
                <w:rFonts w:ascii="仿宋_GB2312" w:hAnsi="宋体" w:eastAsia="仿宋_GB2312"/>
                <w:b/>
                <w:sz w:val="24"/>
              </w:rPr>
            </w:pPr>
            <w:r>
              <w:rPr>
                <w:rFonts w:hint="eastAsia" w:ascii="仿宋_GB2312" w:hAnsi="宋体" w:eastAsia="仿宋_GB2312"/>
                <w:b/>
                <w:sz w:val="24"/>
              </w:rPr>
              <w:t>序号</w:t>
            </w:r>
          </w:p>
        </w:tc>
        <w:tc>
          <w:tcPr>
            <w:tcW w:w="4833" w:type="dxa"/>
          </w:tcPr>
          <w:p>
            <w:pPr>
              <w:jc w:val="center"/>
              <w:rPr>
                <w:rFonts w:ascii="仿宋_GB2312" w:hAnsi="宋体" w:eastAsia="仿宋_GB2312"/>
                <w:b/>
                <w:sz w:val="24"/>
              </w:rPr>
            </w:pPr>
            <w:r>
              <w:rPr>
                <w:rFonts w:hint="eastAsia" w:ascii="仿宋_GB2312" w:hAnsi="宋体" w:eastAsia="仿宋_GB2312"/>
                <w:b/>
                <w:sz w:val="24"/>
              </w:rPr>
              <w:t>考核内容</w:t>
            </w:r>
          </w:p>
        </w:tc>
        <w:tc>
          <w:tcPr>
            <w:tcW w:w="1884" w:type="dxa"/>
          </w:tcPr>
          <w:p>
            <w:pPr>
              <w:jc w:val="center"/>
              <w:rPr>
                <w:rFonts w:ascii="仿宋_GB2312" w:hAnsi="宋体" w:eastAsia="仿宋_GB2312"/>
                <w:b/>
                <w:sz w:val="24"/>
              </w:rPr>
            </w:pPr>
            <w:r>
              <w:rPr>
                <w:rFonts w:hint="eastAsia" w:ascii="仿宋_GB2312" w:hAnsi="宋体" w:eastAsia="仿宋_GB2312"/>
                <w:b/>
                <w:sz w:val="24"/>
              </w:rPr>
              <w:t>分值</w:t>
            </w:r>
          </w:p>
        </w:tc>
        <w:tc>
          <w:tcPr>
            <w:tcW w:w="1683" w:type="dxa"/>
          </w:tcPr>
          <w:p>
            <w:pPr>
              <w:jc w:val="center"/>
              <w:rPr>
                <w:rFonts w:ascii="仿宋_GB2312" w:hAnsi="宋体" w:eastAsia="仿宋_GB2312"/>
                <w:b/>
                <w:sz w:val="24"/>
              </w:rPr>
            </w:pPr>
            <w:r>
              <w:rPr>
                <w:rFonts w:hint="eastAsia" w:ascii="仿宋_GB2312" w:hAnsi="宋体" w:eastAsia="仿宋_GB2312"/>
                <w:b/>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tcPr>
          <w:p>
            <w:pPr>
              <w:jc w:val="center"/>
              <w:rPr>
                <w:rFonts w:ascii="仿宋_GB2312" w:hAnsi="宋体" w:eastAsia="仿宋_GB2312"/>
                <w:b/>
                <w:sz w:val="24"/>
              </w:rPr>
            </w:pPr>
            <w:r>
              <w:rPr>
                <w:rFonts w:hint="eastAsia" w:ascii="仿宋_GB2312" w:hAnsi="宋体" w:eastAsia="仿宋_GB2312"/>
                <w:b/>
                <w:sz w:val="24"/>
              </w:rPr>
              <w:t>1</w:t>
            </w:r>
          </w:p>
        </w:tc>
        <w:tc>
          <w:tcPr>
            <w:tcW w:w="4833" w:type="dxa"/>
          </w:tcPr>
          <w:p>
            <w:pPr>
              <w:jc w:val="center"/>
              <w:rPr>
                <w:rFonts w:ascii="仿宋_GB2312" w:hAnsi="宋体" w:eastAsia="仿宋_GB2312"/>
                <w:b/>
                <w:sz w:val="24"/>
              </w:rPr>
            </w:pPr>
            <w:r>
              <w:rPr>
                <w:rFonts w:hint="eastAsia" w:ascii="仿宋_GB2312" w:hAnsi="宋体" w:eastAsia="仿宋_GB2312"/>
                <w:b/>
                <w:sz w:val="24"/>
              </w:rPr>
              <w:t>招标文件撰写规范和专业性</w:t>
            </w:r>
          </w:p>
        </w:tc>
        <w:tc>
          <w:tcPr>
            <w:tcW w:w="1884" w:type="dxa"/>
          </w:tcPr>
          <w:p>
            <w:pPr>
              <w:jc w:val="center"/>
              <w:rPr>
                <w:rFonts w:ascii="仿宋_GB2312" w:hAnsi="宋体" w:eastAsia="仿宋_GB2312"/>
                <w:b/>
                <w:sz w:val="24"/>
              </w:rPr>
            </w:pPr>
            <w:r>
              <w:rPr>
                <w:rFonts w:hint="eastAsia" w:ascii="仿宋_GB2312" w:hAnsi="宋体" w:eastAsia="仿宋_GB2312"/>
                <w:b/>
                <w:sz w:val="24"/>
                <w:lang w:val="en-US" w:eastAsia="zh-CN"/>
              </w:rPr>
              <w:t>3</w:t>
            </w:r>
            <w:r>
              <w:rPr>
                <w:rFonts w:hint="eastAsia" w:ascii="仿宋_GB2312" w:hAnsi="宋体" w:eastAsia="仿宋_GB2312"/>
                <w:b/>
                <w:sz w:val="24"/>
              </w:rPr>
              <w:t>0</w:t>
            </w:r>
          </w:p>
        </w:tc>
        <w:tc>
          <w:tcPr>
            <w:tcW w:w="1683" w:type="dxa"/>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tcPr>
          <w:p>
            <w:pPr>
              <w:jc w:val="center"/>
              <w:rPr>
                <w:rFonts w:ascii="仿宋_GB2312" w:hAnsi="宋体" w:eastAsia="仿宋_GB2312"/>
                <w:b/>
                <w:sz w:val="24"/>
              </w:rPr>
            </w:pPr>
            <w:r>
              <w:rPr>
                <w:rFonts w:hint="eastAsia" w:ascii="仿宋_GB2312" w:hAnsi="宋体" w:eastAsia="仿宋_GB2312"/>
                <w:b/>
                <w:sz w:val="24"/>
              </w:rPr>
              <w:t>2</w:t>
            </w:r>
          </w:p>
        </w:tc>
        <w:tc>
          <w:tcPr>
            <w:tcW w:w="4833" w:type="dxa"/>
          </w:tcPr>
          <w:p>
            <w:pPr>
              <w:jc w:val="center"/>
              <w:rPr>
                <w:rFonts w:ascii="仿宋_GB2312" w:hAnsi="宋体" w:eastAsia="仿宋_GB2312"/>
                <w:b/>
                <w:sz w:val="24"/>
              </w:rPr>
            </w:pPr>
            <w:r>
              <w:rPr>
                <w:rFonts w:hint="eastAsia" w:ascii="仿宋_GB2312" w:hAnsi="宋体" w:eastAsia="仿宋_GB2312"/>
                <w:b/>
                <w:sz w:val="24"/>
              </w:rPr>
              <w:t>招标及中标公告内容完整性、及时性</w:t>
            </w:r>
          </w:p>
        </w:tc>
        <w:tc>
          <w:tcPr>
            <w:tcW w:w="1884" w:type="dxa"/>
          </w:tcPr>
          <w:p>
            <w:pPr>
              <w:jc w:val="center"/>
              <w:rPr>
                <w:rFonts w:ascii="仿宋_GB2312" w:hAnsi="宋体" w:eastAsia="仿宋_GB2312"/>
                <w:b/>
                <w:sz w:val="24"/>
              </w:rPr>
            </w:pPr>
            <w:r>
              <w:rPr>
                <w:rFonts w:hint="eastAsia" w:ascii="仿宋_GB2312" w:hAnsi="宋体" w:eastAsia="仿宋_GB2312"/>
                <w:b/>
                <w:sz w:val="24"/>
              </w:rPr>
              <w:t>10</w:t>
            </w:r>
          </w:p>
        </w:tc>
        <w:tc>
          <w:tcPr>
            <w:tcW w:w="1683" w:type="dxa"/>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tcPr>
          <w:p>
            <w:pPr>
              <w:jc w:val="center"/>
              <w:rPr>
                <w:rFonts w:ascii="仿宋_GB2312" w:hAnsi="宋体" w:eastAsia="仿宋_GB2312"/>
                <w:b/>
                <w:sz w:val="24"/>
              </w:rPr>
            </w:pPr>
            <w:r>
              <w:rPr>
                <w:rFonts w:hint="eastAsia" w:ascii="仿宋_GB2312" w:hAnsi="宋体" w:eastAsia="仿宋_GB2312"/>
                <w:b/>
                <w:sz w:val="24"/>
              </w:rPr>
              <w:t>3</w:t>
            </w:r>
          </w:p>
        </w:tc>
        <w:tc>
          <w:tcPr>
            <w:tcW w:w="4833" w:type="dxa"/>
          </w:tcPr>
          <w:p>
            <w:pPr>
              <w:jc w:val="center"/>
              <w:rPr>
                <w:rFonts w:ascii="仿宋_GB2312" w:hAnsi="宋体" w:eastAsia="仿宋_GB2312"/>
                <w:b/>
                <w:sz w:val="24"/>
              </w:rPr>
            </w:pPr>
            <w:r>
              <w:rPr>
                <w:rFonts w:hint="eastAsia" w:ascii="仿宋_GB2312" w:hAnsi="宋体" w:eastAsia="仿宋_GB2312"/>
                <w:b/>
                <w:sz w:val="24"/>
              </w:rPr>
              <w:t>招标代理活动各环节的规范性和专业性</w:t>
            </w:r>
          </w:p>
        </w:tc>
        <w:tc>
          <w:tcPr>
            <w:tcW w:w="1884" w:type="dxa"/>
          </w:tcPr>
          <w:p>
            <w:pPr>
              <w:jc w:val="center"/>
              <w:rPr>
                <w:rFonts w:ascii="仿宋_GB2312" w:hAnsi="宋体" w:eastAsia="仿宋_GB2312"/>
                <w:b/>
                <w:sz w:val="24"/>
              </w:rPr>
            </w:pPr>
            <w:r>
              <w:rPr>
                <w:rFonts w:hint="eastAsia" w:ascii="仿宋_GB2312" w:hAnsi="宋体" w:eastAsia="仿宋_GB2312"/>
                <w:b/>
                <w:sz w:val="24"/>
                <w:lang w:val="en-US" w:eastAsia="zh-CN"/>
              </w:rPr>
              <w:t>2</w:t>
            </w:r>
            <w:r>
              <w:rPr>
                <w:rFonts w:hint="eastAsia" w:ascii="仿宋_GB2312" w:hAnsi="宋体" w:eastAsia="仿宋_GB2312"/>
                <w:b/>
                <w:sz w:val="24"/>
              </w:rPr>
              <w:t>0</w:t>
            </w:r>
          </w:p>
        </w:tc>
        <w:tc>
          <w:tcPr>
            <w:tcW w:w="1683" w:type="dxa"/>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tcPr>
          <w:p>
            <w:pPr>
              <w:jc w:val="center"/>
              <w:rPr>
                <w:rFonts w:ascii="仿宋_GB2312" w:hAnsi="宋体" w:eastAsia="仿宋_GB2312"/>
                <w:b/>
                <w:sz w:val="24"/>
              </w:rPr>
            </w:pPr>
            <w:r>
              <w:rPr>
                <w:rFonts w:hint="eastAsia" w:ascii="仿宋_GB2312" w:hAnsi="宋体" w:eastAsia="仿宋_GB2312"/>
                <w:b/>
                <w:sz w:val="24"/>
              </w:rPr>
              <w:t>4</w:t>
            </w:r>
          </w:p>
        </w:tc>
        <w:tc>
          <w:tcPr>
            <w:tcW w:w="4833" w:type="dxa"/>
          </w:tcPr>
          <w:p>
            <w:pPr>
              <w:jc w:val="center"/>
              <w:rPr>
                <w:rFonts w:ascii="仿宋_GB2312" w:hAnsi="宋体" w:eastAsia="仿宋_GB2312"/>
                <w:b/>
                <w:sz w:val="24"/>
              </w:rPr>
            </w:pPr>
            <w:r>
              <w:rPr>
                <w:rFonts w:hint="eastAsia" w:ascii="仿宋_GB2312" w:hAnsi="宋体" w:eastAsia="仿宋_GB2312"/>
                <w:b/>
                <w:sz w:val="24"/>
              </w:rPr>
              <w:t>因招标代理原因引起的投诉量和影响</w:t>
            </w:r>
          </w:p>
        </w:tc>
        <w:tc>
          <w:tcPr>
            <w:tcW w:w="1884" w:type="dxa"/>
          </w:tcPr>
          <w:p>
            <w:pPr>
              <w:jc w:val="center"/>
              <w:rPr>
                <w:rFonts w:ascii="仿宋_GB2312" w:hAnsi="宋体" w:eastAsia="仿宋_GB2312"/>
                <w:b/>
                <w:sz w:val="24"/>
              </w:rPr>
            </w:pPr>
            <w:r>
              <w:rPr>
                <w:rFonts w:hint="eastAsia" w:ascii="仿宋_GB2312" w:hAnsi="宋体" w:eastAsia="仿宋_GB2312"/>
                <w:b/>
                <w:sz w:val="24"/>
              </w:rPr>
              <w:t>20</w:t>
            </w:r>
          </w:p>
        </w:tc>
        <w:tc>
          <w:tcPr>
            <w:tcW w:w="1683" w:type="dxa"/>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tcPr>
          <w:p>
            <w:pPr>
              <w:jc w:val="center"/>
              <w:rPr>
                <w:rFonts w:ascii="仿宋_GB2312" w:hAnsi="宋体" w:eastAsia="仿宋_GB2312"/>
                <w:b/>
                <w:sz w:val="24"/>
              </w:rPr>
            </w:pPr>
            <w:r>
              <w:rPr>
                <w:rFonts w:hint="eastAsia" w:ascii="仿宋_GB2312" w:hAnsi="宋体" w:eastAsia="仿宋_GB2312"/>
                <w:b/>
                <w:sz w:val="24"/>
              </w:rPr>
              <w:t>5</w:t>
            </w:r>
          </w:p>
        </w:tc>
        <w:tc>
          <w:tcPr>
            <w:tcW w:w="4833" w:type="dxa"/>
          </w:tcPr>
          <w:p>
            <w:pPr>
              <w:jc w:val="center"/>
              <w:rPr>
                <w:rFonts w:ascii="仿宋_GB2312" w:hAnsi="宋体" w:eastAsia="仿宋_GB2312"/>
                <w:b/>
                <w:sz w:val="24"/>
              </w:rPr>
            </w:pPr>
            <w:r>
              <w:rPr>
                <w:rFonts w:hint="eastAsia" w:ascii="仿宋_GB2312" w:hAnsi="宋体" w:eastAsia="仿宋_GB2312"/>
                <w:b/>
                <w:sz w:val="24"/>
              </w:rPr>
              <w:t>投诉处理妥善性</w:t>
            </w:r>
          </w:p>
        </w:tc>
        <w:tc>
          <w:tcPr>
            <w:tcW w:w="1884" w:type="dxa"/>
          </w:tcPr>
          <w:p>
            <w:pPr>
              <w:jc w:val="center"/>
              <w:rPr>
                <w:rFonts w:ascii="仿宋_GB2312" w:hAnsi="宋体" w:eastAsia="仿宋_GB2312"/>
                <w:b/>
                <w:sz w:val="24"/>
              </w:rPr>
            </w:pPr>
            <w:r>
              <w:rPr>
                <w:rFonts w:hint="eastAsia" w:ascii="仿宋_GB2312" w:hAnsi="宋体" w:eastAsia="仿宋_GB2312"/>
                <w:b/>
                <w:sz w:val="24"/>
                <w:lang w:val="en-US" w:eastAsia="zh-CN"/>
              </w:rPr>
              <w:t>2</w:t>
            </w:r>
            <w:r>
              <w:rPr>
                <w:rFonts w:hint="eastAsia" w:ascii="仿宋_GB2312" w:hAnsi="宋体" w:eastAsia="仿宋_GB2312"/>
                <w:b/>
                <w:sz w:val="24"/>
              </w:rPr>
              <w:t>0</w:t>
            </w:r>
          </w:p>
        </w:tc>
        <w:tc>
          <w:tcPr>
            <w:tcW w:w="1683" w:type="dxa"/>
          </w:tcPr>
          <w:p>
            <w:pPr>
              <w:jc w:val="center"/>
              <w:rPr>
                <w:rFonts w:ascii="仿宋_GB2312" w:hAnsi="宋体" w:eastAsia="仿宋_GB2312"/>
                <w:b/>
                <w:sz w:val="24"/>
              </w:rPr>
            </w:pPr>
          </w:p>
        </w:tc>
      </w:tr>
    </w:tbl>
    <w:p>
      <w:pPr>
        <w:snapToGrid w:val="0"/>
        <w:spacing w:line="360" w:lineRule="auto"/>
        <w:ind w:firstLine="480"/>
        <w:rPr>
          <w:rFonts w:hint="eastAsia" w:ascii="仿宋" w:hAnsi="仿宋" w:eastAsia="仿宋" w:cs="宋体"/>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Vrinda">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u w:val="single"/>
      </w:rPr>
    </w:pPr>
  </w:p>
  <w:p>
    <w:pPr>
      <w:pStyle w:val="9"/>
      <w:rPr>
        <w:u w:val="single"/>
      </w:rPr>
    </w:pPr>
  </w:p>
  <w:p>
    <w:pPr>
      <w:pStyle w:val="9"/>
      <w:jc w:val="left"/>
    </w:pPr>
    <w:r>
      <w:rPr>
        <w:rFonts w:hint="eastAsia"/>
        <w:lang w:eastAsia="zh-CN"/>
      </w:rPr>
      <w:t>义乌市中</w:t>
    </w:r>
    <w:r>
      <w:rPr>
        <w:rFonts w:hint="eastAsia"/>
        <w:lang w:val="en-US" w:eastAsia="zh-CN"/>
      </w:rPr>
      <w:t>心</w:t>
    </w:r>
    <w:r>
      <w:rPr>
        <w:rFonts w:hint="eastAsia"/>
        <w:lang w:eastAsia="zh-CN"/>
      </w:rPr>
      <w:t>医院</w:t>
    </w:r>
    <w:r>
      <w:rPr>
        <w:rFonts w:hint="eastAsia"/>
      </w:rPr>
      <w:t>一般货物、服务</w:t>
    </w:r>
    <w:r>
      <w:rPr>
        <w:rFonts w:hint="eastAsia"/>
        <w:lang w:eastAsia="zh-CN"/>
      </w:rPr>
      <w:t>及工程类</w:t>
    </w:r>
    <w:r>
      <w:rPr>
        <w:rFonts w:hint="eastAsia"/>
      </w:rPr>
      <w:t xml:space="preserve">项目招标代理服务采购招标文件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8EF5D"/>
    <w:multiLevelType w:val="singleLevel"/>
    <w:tmpl w:val="94F8EF5D"/>
    <w:lvl w:ilvl="0" w:tentative="0">
      <w:start w:val="1"/>
      <w:numFmt w:val="chineseCounting"/>
      <w:suff w:val="nothing"/>
      <w:lvlText w:val="%1、"/>
      <w:lvlJc w:val="left"/>
      <w:rPr>
        <w:rFonts w:hint="eastAsia"/>
      </w:rPr>
    </w:lvl>
  </w:abstractNum>
  <w:abstractNum w:abstractNumId="1">
    <w:nsid w:val="C0FDF143"/>
    <w:multiLevelType w:val="singleLevel"/>
    <w:tmpl w:val="C0FDF14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78"/>
    <w:rsid w:val="00005915"/>
    <w:rsid w:val="0001278C"/>
    <w:rsid w:val="00025163"/>
    <w:rsid w:val="00030E30"/>
    <w:rsid w:val="0003285E"/>
    <w:rsid w:val="00046D71"/>
    <w:rsid w:val="000562E1"/>
    <w:rsid w:val="0006214D"/>
    <w:rsid w:val="00072D22"/>
    <w:rsid w:val="0007609E"/>
    <w:rsid w:val="000778F6"/>
    <w:rsid w:val="000811A6"/>
    <w:rsid w:val="00084AD9"/>
    <w:rsid w:val="00084DCA"/>
    <w:rsid w:val="00085F2A"/>
    <w:rsid w:val="00097CDD"/>
    <w:rsid w:val="000C75F8"/>
    <w:rsid w:val="000C78B8"/>
    <w:rsid w:val="000C78BF"/>
    <w:rsid w:val="000D208E"/>
    <w:rsid w:val="000E5FF7"/>
    <w:rsid w:val="000F2752"/>
    <w:rsid w:val="00100D89"/>
    <w:rsid w:val="00101E04"/>
    <w:rsid w:val="00107375"/>
    <w:rsid w:val="00114B3A"/>
    <w:rsid w:val="00114EFF"/>
    <w:rsid w:val="00127EF9"/>
    <w:rsid w:val="0014435E"/>
    <w:rsid w:val="001447D2"/>
    <w:rsid w:val="00165E4F"/>
    <w:rsid w:val="00177ACF"/>
    <w:rsid w:val="00193B11"/>
    <w:rsid w:val="001A188F"/>
    <w:rsid w:val="001A5E86"/>
    <w:rsid w:val="001B3F30"/>
    <w:rsid w:val="001B42E8"/>
    <w:rsid w:val="001B5197"/>
    <w:rsid w:val="001F2704"/>
    <w:rsid w:val="002030E1"/>
    <w:rsid w:val="0021131B"/>
    <w:rsid w:val="002132BF"/>
    <w:rsid w:val="00213E97"/>
    <w:rsid w:val="002140CB"/>
    <w:rsid w:val="00224AAD"/>
    <w:rsid w:val="002264E2"/>
    <w:rsid w:val="00233920"/>
    <w:rsid w:val="002558E5"/>
    <w:rsid w:val="00261E59"/>
    <w:rsid w:val="0027278E"/>
    <w:rsid w:val="00282336"/>
    <w:rsid w:val="00295D1E"/>
    <w:rsid w:val="002B2572"/>
    <w:rsid w:val="002B57CD"/>
    <w:rsid w:val="002B7881"/>
    <w:rsid w:val="002C48A9"/>
    <w:rsid w:val="002C7147"/>
    <w:rsid w:val="002D5073"/>
    <w:rsid w:val="002D5272"/>
    <w:rsid w:val="002F4B38"/>
    <w:rsid w:val="00300861"/>
    <w:rsid w:val="00302C36"/>
    <w:rsid w:val="00306D1F"/>
    <w:rsid w:val="00332C27"/>
    <w:rsid w:val="00360EE4"/>
    <w:rsid w:val="00370070"/>
    <w:rsid w:val="00384E10"/>
    <w:rsid w:val="003A705A"/>
    <w:rsid w:val="003B1330"/>
    <w:rsid w:val="003B13BB"/>
    <w:rsid w:val="003B40EB"/>
    <w:rsid w:val="003C0F5A"/>
    <w:rsid w:val="003C55C0"/>
    <w:rsid w:val="003D1E22"/>
    <w:rsid w:val="003E4DC1"/>
    <w:rsid w:val="003E6297"/>
    <w:rsid w:val="004000AD"/>
    <w:rsid w:val="00404AF8"/>
    <w:rsid w:val="0041329E"/>
    <w:rsid w:val="00417DA5"/>
    <w:rsid w:val="00436E29"/>
    <w:rsid w:val="004430B3"/>
    <w:rsid w:val="00461C25"/>
    <w:rsid w:val="00462285"/>
    <w:rsid w:val="0046713F"/>
    <w:rsid w:val="004731A4"/>
    <w:rsid w:val="0048284E"/>
    <w:rsid w:val="004A18BF"/>
    <w:rsid w:val="004A6B43"/>
    <w:rsid w:val="004B32E8"/>
    <w:rsid w:val="004C24A8"/>
    <w:rsid w:val="004C260E"/>
    <w:rsid w:val="004E474E"/>
    <w:rsid w:val="004F2892"/>
    <w:rsid w:val="00502E70"/>
    <w:rsid w:val="005118BE"/>
    <w:rsid w:val="005166A4"/>
    <w:rsid w:val="005248B1"/>
    <w:rsid w:val="00524B72"/>
    <w:rsid w:val="0052674B"/>
    <w:rsid w:val="00542BF8"/>
    <w:rsid w:val="00544552"/>
    <w:rsid w:val="00557147"/>
    <w:rsid w:val="00583CD9"/>
    <w:rsid w:val="005842F6"/>
    <w:rsid w:val="0059226C"/>
    <w:rsid w:val="005A2943"/>
    <w:rsid w:val="005B5C29"/>
    <w:rsid w:val="005C646D"/>
    <w:rsid w:val="00640A7F"/>
    <w:rsid w:val="00646A88"/>
    <w:rsid w:val="006502D9"/>
    <w:rsid w:val="00661FC9"/>
    <w:rsid w:val="006626AF"/>
    <w:rsid w:val="00673C4A"/>
    <w:rsid w:val="006768D6"/>
    <w:rsid w:val="00681488"/>
    <w:rsid w:val="0068408B"/>
    <w:rsid w:val="00690237"/>
    <w:rsid w:val="00696D34"/>
    <w:rsid w:val="00697323"/>
    <w:rsid w:val="006B5470"/>
    <w:rsid w:val="006B5599"/>
    <w:rsid w:val="006B6118"/>
    <w:rsid w:val="006C1528"/>
    <w:rsid w:val="006C7733"/>
    <w:rsid w:val="006D2FFB"/>
    <w:rsid w:val="006D3281"/>
    <w:rsid w:val="006D4195"/>
    <w:rsid w:val="006D50C6"/>
    <w:rsid w:val="006E03FA"/>
    <w:rsid w:val="006E3459"/>
    <w:rsid w:val="006F2FE8"/>
    <w:rsid w:val="006F3F47"/>
    <w:rsid w:val="00740D1E"/>
    <w:rsid w:val="007415EC"/>
    <w:rsid w:val="007450D5"/>
    <w:rsid w:val="007505E4"/>
    <w:rsid w:val="00752174"/>
    <w:rsid w:val="007538A3"/>
    <w:rsid w:val="0078352A"/>
    <w:rsid w:val="00783EAB"/>
    <w:rsid w:val="007A5D13"/>
    <w:rsid w:val="007C6A8F"/>
    <w:rsid w:val="007D0591"/>
    <w:rsid w:val="007D3B41"/>
    <w:rsid w:val="007D6427"/>
    <w:rsid w:val="007D6A27"/>
    <w:rsid w:val="007F289B"/>
    <w:rsid w:val="007F3BA1"/>
    <w:rsid w:val="00800904"/>
    <w:rsid w:val="00804BF9"/>
    <w:rsid w:val="008151C2"/>
    <w:rsid w:val="008177F2"/>
    <w:rsid w:val="0082053E"/>
    <w:rsid w:val="008219B6"/>
    <w:rsid w:val="00846449"/>
    <w:rsid w:val="00853D47"/>
    <w:rsid w:val="0085701B"/>
    <w:rsid w:val="00872081"/>
    <w:rsid w:val="0088444C"/>
    <w:rsid w:val="008A02F0"/>
    <w:rsid w:val="008B4651"/>
    <w:rsid w:val="008E583A"/>
    <w:rsid w:val="008F34CD"/>
    <w:rsid w:val="00924F83"/>
    <w:rsid w:val="009354AE"/>
    <w:rsid w:val="00945F3A"/>
    <w:rsid w:val="00946043"/>
    <w:rsid w:val="00947709"/>
    <w:rsid w:val="00952D2C"/>
    <w:rsid w:val="00965C12"/>
    <w:rsid w:val="009675FC"/>
    <w:rsid w:val="0097051C"/>
    <w:rsid w:val="009779C6"/>
    <w:rsid w:val="00981CCF"/>
    <w:rsid w:val="00991D4D"/>
    <w:rsid w:val="00995CD4"/>
    <w:rsid w:val="00997D98"/>
    <w:rsid w:val="009A6C95"/>
    <w:rsid w:val="009B7CCA"/>
    <w:rsid w:val="009F12C4"/>
    <w:rsid w:val="00A034BE"/>
    <w:rsid w:val="00A0584B"/>
    <w:rsid w:val="00A17F25"/>
    <w:rsid w:val="00A42057"/>
    <w:rsid w:val="00A57784"/>
    <w:rsid w:val="00A610C3"/>
    <w:rsid w:val="00A7359C"/>
    <w:rsid w:val="00A7609E"/>
    <w:rsid w:val="00A92D87"/>
    <w:rsid w:val="00AB2941"/>
    <w:rsid w:val="00AB66B8"/>
    <w:rsid w:val="00AC1278"/>
    <w:rsid w:val="00AC50A7"/>
    <w:rsid w:val="00AD005B"/>
    <w:rsid w:val="00AD230D"/>
    <w:rsid w:val="00AD69F5"/>
    <w:rsid w:val="00AE371E"/>
    <w:rsid w:val="00AE481F"/>
    <w:rsid w:val="00AE6457"/>
    <w:rsid w:val="00AF087B"/>
    <w:rsid w:val="00AF33C8"/>
    <w:rsid w:val="00AF5660"/>
    <w:rsid w:val="00B272E7"/>
    <w:rsid w:val="00B311C7"/>
    <w:rsid w:val="00B3690C"/>
    <w:rsid w:val="00B565C5"/>
    <w:rsid w:val="00B653AE"/>
    <w:rsid w:val="00B75E1D"/>
    <w:rsid w:val="00B7733F"/>
    <w:rsid w:val="00B910E8"/>
    <w:rsid w:val="00B95040"/>
    <w:rsid w:val="00BA4CCE"/>
    <w:rsid w:val="00BB2A7D"/>
    <w:rsid w:val="00BD0532"/>
    <w:rsid w:val="00BE11AA"/>
    <w:rsid w:val="00BE298E"/>
    <w:rsid w:val="00BF25A8"/>
    <w:rsid w:val="00C007A5"/>
    <w:rsid w:val="00C03D08"/>
    <w:rsid w:val="00C048D4"/>
    <w:rsid w:val="00C07C29"/>
    <w:rsid w:val="00C26529"/>
    <w:rsid w:val="00C32B5A"/>
    <w:rsid w:val="00C46B5C"/>
    <w:rsid w:val="00C5188E"/>
    <w:rsid w:val="00C847F6"/>
    <w:rsid w:val="00C84B41"/>
    <w:rsid w:val="00C90D6F"/>
    <w:rsid w:val="00C96D92"/>
    <w:rsid w:val="00CB3397"/>
    <w:rsid w:val="00CB4EE7"/>
    <w:rsid w:val="00CD4063"/>
    <w:rsid w:val="00CF1295"/>
    <w:rsid w:val="00D01346"/>
    <w:rsid w:val="00D0179F"/>
    <w:rsid w:val="00D066AC"/>
    <w:rsid w:val="00D13A43"/>
    <w:rsid w:val="00D16727"/>
    <w:rsid w:val="00D174B8"/>
    <w:rsid w:val="00D17711"/>
    <w:rsid w:val="00D178E8"/>
    <w:rsid w:val="00D33906"/>
    <w:rsid w:val="00D55B69"/>
    <w:rsid w:val="00D57C12"/>
    <w:rsid w:val="00D63F28"/>
    <w:rsid w:val="00D676CD"/>
    <w:rsid w:val="00D70307"/>
    <w:rsid w:val="00D94469"/>
    <w:rsid w:val="00DB19DD"/>
    <w:rsid w:val="00DB6078"/>
    <w:rsid w:val="00DC1E13"/>
    <w:rsid w:val="00DC65CD"/>
    <w:rsid w:val="00DD725B"/>
    <w:rsid w:val="00DE0168"/>
    <w:rsid w:val="00E041C9"/>
    <w:rsid w:val="00E05EAF"/>
    <w:rsid w:val="00E12FB2"/>
    <w:rsid w:val="00E27BCB"/>
    <w:rsid w:val="00E32D39"/>
    <w:rsid w:val="00E347CC"/>
    <w:rsid w:val="00E43E4C"/>
    <w:rsid w:val="00E57496"/>
    <w:rsid w:val="00E7134D"/>
    <w:rsid w:val="00E74BCF"/>
    <w:rsid w:val="00E776A4"/>
    <w:rsid w:val="00E813D7"/>
    <w:rsid w:val="00E846ED"/>
    <w:rsid w:val="00E91642"/>
    <w:rsid w:val="00E92131"/>
    <w:rsid w:val="00EB306B"/>
    <w:rsid w:val="00EC0ACD"/>
    <w:rsid w:val="00EC1FC5"/>
    <w:rsid w:val="00EC42FB"/>
    <w:rsid w:val="00EC6006"/>
    <w:rsid w:val="00ED3402"/>
    <w:rsid w:val="00EE38AA"/>
    <w:rsid w:val="00EE52AF"/>
    <w:rsid w:val="00F04D7E"/>
    <w:rsid w:val="00F06AB9"/>
    <w:rsid w:val="00F135E8"/>
    <w:rsid w:val="00F343E8"/>
    <w:rsid w:val="00F43EF7"/>
    <w:rsid w:val="00F47D7C"/>
    <w:rsid w:val="00F6070F"/>
    <w:rsid w:val="00F65242"/>
    <w:rsid w:val="00F709A9"/>
    <w:rsid w:val="00F83DD2"/>
    <w:rsid w:val="00F92217"/>
    <w:rsid w:val="00FA2EB8"/>
    <w:rsid w:val="00FA406B"/>
    <w:rsid w:val="00FA6FA4"/>
    <w:rsid w:val="00FB0ECA"/>
    <w:rsid w:val="00FB1C2C"/>
    <w:rsid w:val="00FB7B29"/>
    <w:rsid w:val="00FC0FC1"/>
    <w:rsid w:val="00FC31DB"/>
    <w:rsid w:val="00FD386E"/>
    <w:rsid w:val="00FD7975"/>
    <w:rsid w:val="00FE033F"/>
    <w:rsid w:val="00FF063C"/>
    <w:rsid w:val="00FF76AD"/>
    <w:rsid w:val="01431D26"/>
    <w:rsid w:val="05B73C89"/>
    <w:rsid w:val="08456E56"/>
    <w:rsid w:val="0EB80756"/>
    <w:rsid w:val="0F341451"/>
    <w:rsid w:val="0FAB49D7"/>
    <w:rsid w:val="105D3B91"/>
    <w:rsid w:val="112C0AD3"/>
    <w:rsid w:val="13417106"/>
    <w:rsid w:val="173125A3"/>
    <w:rsid w:val="1BC710C7"/>
    <w:rsid w:val="1BF22F05"/>
    <w:rsid w:val="1C703DBC"/>
    <w:rsid w:val="1D3D1131"/>
    <w:rsid w:val="1D60623B"/>
    <w:rsid w:val="1DD875EB"/>
    <w:rsid w:val="1E2E62BE"/>
    <w:rsid w:val="1E772CE0"/>
    <w:rsid w:val="1F704EE0"/>
    <w:rsid w:val="20C7329F"/>
    <w:rsid w:val="22362520"/>
    <w:rsid w:val="22D33D28"/>
    <w:rsid w:val="237E4BDD"/>
    <w:rsid w:val="24DD3D51"/>
    <w:rsid w:val="2658236A"/>
    <w:rsid w:val="27825E23"/>
    <w:rsid w:val="283437D1"/>
    <w:rsid w:val="287271F4"/>
    <w:rsid w:val="29244D45"/>
    <w:rsid w:val="292A3145"/>
    <w:rsid w:val="2BCE0227"/>
    <w:rsid w:val="2CF05B62"/>
    <w:rsid w:val="2EAC2234"/>
    <w:rsid w:val="32F3725B"/>
    <w:rsid w:val="33986525"/>
    <w:rsid w:val="368C0FA0"/>
    <w:rsid w:val="37C305B0"/>
    <w:rsid w:val="37E23F40"/>
    <w:rsid w:val="38441B47"/>
    <w:rsid w:val="38E67092"/>
    <w:rsid w:val="3D65206A"/>
    <w:rsid w:val="3F1E7923"/>
    <w:rsid w:val="422C7D60"/>
    <w:rsid w:val="42A047E5"/>
    <w:rsid w:val="435C413E"/>
    <w:rsid w:val="440342DE"/>
    <w:rsid w:val="44244A8A"/>
    <w:rsid w:val="473D3515"/>
    <w:rsid w:val="480E3CF1"/>
    <w:rsid w:val="48831807"/>
    <w:rsid w:val="4C614190"/>
    <w:rsid w:val="4C955077"/>
    <w:rsid w:val="4DEB0367"/>
    <w:rsid w:val="4E797B61"/>
    <w:rsid w:val="4FE604CB"/>
    <w:rsid w:val="51436FF0"/>
    <w:rsid w:val="525140DA"/>
    <w:rsid w:val="569D7045"/>
    <w:rsid w:val="58AA08BA"/>
    <w:rsid w:val="5B2E2835"/>
    <w:rsid w:val="5E021D7E"/>
    <w:rsid w:val="62B410CB"/>
    <w:rsid w:val="6381724B"/>
    <w:rsid w:val="64625344"/>
    <w:rsid w:val="652A4F10"/>
    <w:rsid w:val="6A544DF8"/>
    <w:rsid w:val="6BF1072B"/>
    <w:rsid w:val="6E29319C"/>
    <w:rsid w:val="6E3F2AE0"/>
    <w:rsid w:val="6F0E19EC"/>
    <w:rsid w:val="7135161C"/>
    <w:rsid w:val="722501CC"/>
    <w:rsid w:val="732174ED"/>
    <w:rsid w:val="74441B6A"/>
    <w:rsid w:val="749F2201"/>
    <w:rsid w:val="755B32E7"/>
    <w:rsid w:val="79E608E9"/>
    <w:rsid w:val="7A0905E3"/>
    <w:rsid w:val="7A41266D"/>
    <w:rsid w:val="7A8445FB"/>
    <w:rsid w:val="7A984961"/>
    <w:rsid w:val="7B1B5AF2"/>
    <w:rsid w:val="7DC87C7E"/>
    <w:rsid w:val="7E8E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2"/>
    <w:basedOn w:val="1"/>
    <w:next w:val="1"/>
    <w:link w:val="25"/>
    <w:qFormat/>
    <w:uiPriority w:val="9"/>
    <w:pPr>
      <w:keepNext/>
      <w:keepLines/>
      <w:tabs>
        <w:tab w:val="left" w:pos="432"/>
      </w:tabs>
      <w:spacing w:line="360" w:lineRule="auto"/>
      <w:ind w:left="360" w:hanging="360"/>
      <w:jc w:val="left"/>
      <w:outlineLvl w:val="1"/>
    </w:pPr>
    <w:rPr>
      <w:rFonts w:ascii="仿宋_GB2312" w:hAnsi="仿宋" w:eastAsia="仿宋_GB2312"/>
      <w:b/>
      <w:bCs/>
      <w:sz w:val="32"/>
      <w:szCs w:val="32"/>
      <w:lang w:val="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style>
  <w:style w:type="paragraph" w:styleId="4">
    <w:name w:val="Body Text"/>
    <w:basedOn w:val="1"/>
    <w:qFormat/>
    <w:uiPriority w:val="0"/>
    <w:rPr>
      <w:sz w:val="24"/>
    </w:rPr>
  </w:style>
  <w:style w:type="paragraph" w:styleId="5">
    <w:name w:val="Plain Text"/>
    <w:basedOn w:val="1"/>
    <w:next w:val="1"/>
    <w:link w:val="22"/>
    <w:qFormat/>
    <w:uiPriority w:val="0"/>
    <w:rPr>
      <w:rFonts w:ascii="宋体" w:hAnsi="Courier New" w:cstheme="minorBidi"/>
      <w:szCs w:val="22"/>
    </w:rPr>
  </w:style>
  <w:style w:type="paragraph" w:styleId="6">
    <w:name w:val="Body Text Indent 2"/>
    <w:basedOn w:val="1"/>
    <w:link w:val="20"/>
    <w:semiHidden/>
    <w:qFormat/>
    <w:uiPriority w:val="0"/>
    <w:pPr>
      <w:adjustRightInd w:val="0"/>
      <w:snapToGrid w:val="0"/>
      <w:spacing w:line="500" w:lineRule="atLeast"/>
      <w:ind w:firstLine="552"/>
      <w:jc w:val="left"/>
      <w:textAlignment w:val="baseline"/>
    </w:pPr>
    <w:rPr>
      <w:rFonts w:ascii="仿宋_GB2312" w:eastAsia="仿宋_GB2312"/>
      <w:kern w:val="0"/>
      <w:sz w:val="28"/>
    </w:rPr>
  </w:style>
  <w:style w:type="paragraph" w:styleId="7">
    <w:name w:val="Balloon Text"/>
    <w:basedOn w:val="1"/>
    <w:link w:val="24"/>
    <w:semiHidden/>
    <w:unhideWhenUsed/>
    <w:qFormat/>
    <w:uiPriority w:val="99"/>
    <w:rPr>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18"/>
    <w:unhideWhenUsed/>
    <w:qFormat/>
    <w:uiPriority w:val="99"/>
    <w:rPr>
      <w:rFonts w:ascii="Courier New" w:hAnsi="Courier New" w:cs="Courier New" w:eastAsiaTheme="minorEastAsia"/>
      <w:szCs w:val="22"/>
    </w:rPr>
  </w:style>
  <w:style w:type="paragraph" w:styleId="11">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0"/>
    <w:rPr>
      <w:b/>
      <w:bCs/>
    </w:rPr>
  </w:style>
  <w:style w:type="character" w:customStyle="1" w:styleId="16">
    <w:name w:val="页眉 字符"/>
    <w:basedOn w:val="14"/>
    <w:link w:val="9"/>
    <w:qFormat/>
    <w:uiPriority w:val="99"/>
    <w:rPr>
      <w:rFonts w:ascii="Times New Roman" w:hAnsi="Times New Roman" w:eastAsia="宋体" w:cs="Times New Roman"/>
      <w:sz w:val="18"/>
      <w:szCs w:val="18"/>
    </w:rPr>
  </w:style>
  <w:style w:type="character" w:customStyle="1" w:styleId="17">
    <w:name w:val="页脚 字符"/>
    <w:basedOn w:val="14"/>
    <w:link w:val="8"/>
    <w:qFormat/>
    <w:uiPriority w:val="0"/>
    <w:rPr>
      <w:rFonts w:ascii="Times New Roman" w:hAnsi="Times New Roman" w:eastAsia="宋体" w:cs="Times New Roman"/>
      <w:sz w:val="18"/>
      <w:szCs w:val="18"/>
    </w:rPr>
  </w:style>
  <w:style w:type="character" w:customStyle="1" w:styleId="18">
    <w:name w:val="HTML 预设格式 字符"/>
    <w:link w:val="10"/>
    <w:qFormat/>
    <w:uiPriority w:val="99"/>
    <w:rPr>
      <w:rFonts w:ascii="Courier New" w:hAnsi="Courier New" w:cs="Courier New"/>
    </w:rPr>
  </w:style>
  <w:style w:type="character" w:customStyle="1" w:styleId="19">
    <w:name w:val="HTML 预设格式 Char1"/>
    <w:basedOn w:val="14"/>
    <w:semiHidden/>
    <w:qFormat/>
    <w:uiPriority w:val="99"/>
    <w:rPr>
      <w:rFonts w:ascii="Courier New" w:hAnsi="Courier New" w:eastAsia="宋体" w:cs="Courier New"/>
      <w:sz w:val="20"/>
      <w:szCs w:val="20"/>
    </w:rPr>
  </w:style>
  <w:style w:type="character" w:customStyle="1" w:styleId="20">
    <w:name w:val="正文文本缩进 2 字符"/>
    <w:basedOn w:val="14"/>
    <w:link w:val="6"/>
    <w:semiHidden/>
    <w:qFormat/>
    <w:uiPriority w:val="0"/>
    <w:rPr>
      <w:rFonts w:ascii="仿宋_GB2312" w:hAnsi="Times New Roman" w:eastAsia="仿宋_GB2312" w:cs="Times New Roman"/>
      <w:kern w:val="0"/>
      <w:sz w:val="28"/>
      <w:szCs w:val="20"/>
    </w:rPr>
  </w:style>
  <w:style w:type="paragraph" w:styleId="21">
    <w:name w:val="List Paragraph"/>
    <w:basedOn w:val="1"/>
    <w:qFormat/>
    <w:uiPriority w:val="34"/>
    <w:pPr>
      <w:ind w:firstLine="420" w:firstLineChars="200"/>
    </w:pPr>
  </w:style>
  <w:style w:type="character" w:customStyle="1" w:styleId="22">
    <w:name w:val="纯文本 字符"/>
    <w:link w:val="5"/>
    <w:qFormat/>
    <w:uiPriority w:val="0"/>
    <w:rPr>
      <w:rFonts w:ascii="宋体" w:hAnsi="Courier New" w:eastAsia="宋体"/>
    </w:rPr>
  </w:style>
  <w:style w:type="character" w:customStyle="1" w:styleId="23">
    <w:name w:val="纯文本 Char1"/>
    <w:basedOn w:val="14"/>
    <w:semiHidden/>
    <w:qFormat/>
    <w:uiPriority w:val="99"/>
    <w:rPr>
      <w:rFonts w:ascii="宋体" w:hAnsi="Courier New" w:eastAsia="宋体" w:cs="Courier New"/>
      <w:szCs w:val="21"/>
    </w:rPr>
  </w:style>
  <w:style w:type="character" w:customStyle="1" w:styleId="24">
    <w:name w:val="批注框文本 字符"/>
    <w:basedOn w:val="14"/>
    <w:link w:val="7"/>
    <w:semiHidden/>
    <w:qFormat/>
    <w:uiPriority w:val="99"/>
    <w:rPr>
      <w:rFonts w:ascii="Times New Roman" w:hAnsi="Times New Roman" w:eastAsia="宋体" w:cs="Times New Roman"/>
      <w:sz w:val="18"/>
      <w:szCs w:val="18"/>
    </w:rPr>
  </w:style>
  <w:style w:type="character" w:customStyle="1" w:styleId="25">
    <w:name w:val="标题 2 字符"/>
    <w:basedOn w:val="14"/>
    <w:link w:val="3"/>
    <w:qFormat/>
    <w:uiPriority w:val="9"/>
    <w:rPr>
      <w:rFonts w:ascii="仿宋_GB2312" w:hAnsi="仿宋" w:eastAsia="仿宋_GB2312" w:cs="Times New Roman"/>
      <w:b/>
      <w:bCs/>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1A598-F098-43E8-A5DC-5C70E3E7BB5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1678</Words>
  <Characters>9570</Characters>
  <Lines>79</Lines>
  <Paragraphs>22</Paragraphs>
  <TotalTime>3</TotalTime>
  <ScaleCrop>false</ScaleCrop>
  <LinksUpToDate>false</LinksUpToDate>
  <CharactersWithSpaces>11226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2018-07-02T09:02:00Z</dcterms:created>
  <dc:creator>lenovo</dc:creator>
  <cp:lastModifiedBy>Lenovo</cp:lastModifiedBy>
  <cp:lastPrinted>2020-07-14T07:27:00Z</cp:lastPrinted>
  <dcterms:modified xsi:type="dcterms:W3CDTF">2021-03-26T09:06:50Z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6B9A21322B4745F48CB65E5AFCD07E89</vt:lpwstr>
  </property>
</Properties>
</file>